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C3FFD" w:rsidRDefault="008C3FFD" w:rsidP="008C3FFD">
      <w:pPr>
        <w:tabs>
          <w:tab w:val="left" w:pos="8325"/>
        </w:tabs>
        <w:spacing w:after="0"/>
        <w:rPr>
          <w:rFonts w:ascii="Bernard MT Condensed" w:hAnsi="Bernard MT Condensed"/>
          <w:color w:val="403152"/>
          <w:sz w:val="40"/>
          <w:szCs w:val="40"/>
        </w:rPr>
      </w:pPr>
      <w:r>
        <w:rPr>
          <w:rFonts w:ascii="Monotype Corsiva" w:hAnsi="Monotype Corsiva"/>
          <w:noProof/>
          <w:color w:val="000000"/>
        </w:rPr>
        <w:drawing>
          <wp:anchor distT="0" distB="0" distL="114300" distR="114300" simplePos="0" relativeHeight="251659264" behindDoc="0" locked="0" layoutInCell="1" allowOverlap="1" wp14:anchorId="1EC1EA49" wp14:editId="1045C46B">
            <wp:simplePos x="0" y="0"/>
            <wp:positionH relativeFrom="column">
              <wp:posOffset>2469515</wp:posOffset>
            </wp:positionH>
            <wp:positionV relativeFrom="paragraph">
              <wp:posOffset>-539750</wp:posOffset>
            </wp:positionV>
            <wp:extent cx="825500" cy="688340"/>
            <wp:effectExtent l="0" t="0" r="0" b="0"/>
            <wp:wrapNone/>
            <wp:docPr id="3" name="Picture 2" descr="h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h1"/>
                    <pic:cNvPicPr>
                      <a:picLocks noChangeAspect="1" noChangeArrowheads="1"/>
                    </pic:cNvPicPr>
                  </pic:nvPicPr>
                  <pic:blipFill>
                    <a:blip r:embed="rId5">
                      <a:lum bright="-30000" contrast="48000"/>
                    </a:blip>
                    <a:srcRect l="43359" r="43359" b="30721"/>
                    <a:stretch>
                      <a:fillRect/>
                    </a:stretch>
                  </pic:blipFill>
                  <pic:spPr>
                    <a:xfrm>
                      <a:off x="0" y="0"/>
                      <a:ext cx="849578" cy="708600"/>
                    </a:xfrm>
                    <a:prstGeom prst="rect">
                      <a:avLst/>
                    </a:prstGeom>
                    <a:noFill/>
                    <a:ln w="9525">
                      <a:noFill/>
                      <a:miter lim="800000"/>
                      <a:headEnd/>
                      <a:tailEnd/>
                    </a:ln>
                  </pic:spPr>
                </pic:pic>
              </a:graphicData>
            </a:graphic>
          </wp:anchor>
        </w:drawing>
      </w:r>
    </w:p>
    <w:p w:rsidR="008C3FFD" w:rsidRDefault="008C3FFD" w:rsidP="008C3FFD">
      <w:pPr>
        <w:spacing w:after="0" w:line="240" w:lineRule="auto"/>
        <w:jc w:val="center"/>
        <w:rPr>
          <w:rFonts w:ascii="Algerian" w:eastAsia="Batang" w:hAnsi="Algerian"/>
          <w:b/>
          <w:color w:val="0D0D0D"/>
          <w:sz w:val="32"/>
          <w:szCs w:val="32"/>
        </w:rPr>
      </w:pPr>
      <w:r>
        <w:rPr>
          <w:rFonts w:ascii="Algerian" w:eastAsia="Batang" w:hAnsi="Algerian"/>
          <w:b/>
          <w:color w:val="0D0D0D"/>
          <w:sz w:val="32"/>
          <w:szCs w:val="32"/>
        </w:rPr>
        <w:t>USMANU DANFODIYO UNIVERSITY, SOKOTO</w:t>
      </w:r>
    </w:p>
    <w:p w:rsidR="008C3FFD" w:rsidRDefault="008C3FFD" w:rsidP="008C3FFD">
      <w:pPr>
        <w:tabs>
          <w:tab w:val="left" w:pos="8325"/>
        </w:tabs>
        <w:spacing w:after="0"/>
        <w:jc w:val="center"/>
        <w:rPr>
          <w:rFonts w:ascii="Aharoni" w:hAnsi="Aharoni" w:cs="Aharoni"/>
          <w:color w:val="403152"/>
          <w:sz w:val="36"/>
          <w:szCs w:val="36"/>
        </w:rPr>
      </w:pPr>
      <w:r>
        <w:rPr>
          <w:rFonts w:ascii="Aharoni" w:hAnsi="Aharoni" w:cs="Aharoni"/>
          <w:color w:val="403152"/>
          <w:sz w:val="36"/>
          <w:szCs w:val="36"/>
        </w:rPr>
        <w:t>University Visibility Committee</w:t>
      </w:r>
    </w:p>
    <w:p w:rsidR="008C3FFD" w:rsidRDefault="008C3FFD" w:rsidP="008C3FFD">
      <w:pPr>
        <w:pStyle w:val="ListParagraph"/>
        <w:tabs>
          <w:tab w:val="left" w:pos="8325"/>
        </w:tabs>
        <w:spacing w:after="0"/>
        <w:ind w:left="1080"/>
        <w:rPr>
          <w:rFonts w:asciiTheme="minorHAnsi" w:hAnsiTheme="minorHAnsi"/>
          <w:bCs/>
        </w:rPr>
      </w:pPr>
    </w:p>
    <w:p w:rsidR="008C3FFD" w:rsidRDefault="006821D1" w:rsidP="008C3FFD">
      <w:pPr>
        <w:pStyle w:val="ListParagraph"/>
        <w:tabs>
          <w:tab w:val="left" w:pos="8325"/>
        </w:tabs>
        <w:spacing w:after="0"/>
        <w:ind w:left="1080"/>
        <w:rPr>
          <w:b/>
          <w:bCs/>
          <w:sz w:val="24"/>
          <w:szCs w:val="24"/>
          <w:lang w:val="en-GB"/>
        </w:rPr>
      </w:pPr>
      <w:r>
        <w:rPr>
          <w:b/>
          <w:bCs/>
          <w:sz w:val="24"/>
          <w:szCs w:val="24"/>
          <w:lang w:val="en-GB"/>
        </w:rPr>
        <w:t xml:space="preserve">                           </w:t>
      </w:r>
      <w:bookmarkStart w:id="0" w:name="_GoBack"/>
      <w:bookmarkEnd w:id="0"/>
      <w:r w:rsidR="008C3FFD">
        <w:rPr>
          <w:b/>
          <w:bCs/>
          <w:sz w:val="24"/>
          <w:szCs w:val="24"/>
          <w:lang w:val="en-GB"/>
        </w:rPr>
        <w:t>STAFF PROFILE UPDATED (ACADEMIC)</w:t>
      </w:r>
    </w:p>
    <w:tbl>
      <w:tblPr>
        <w:tblStyle w:val="TableGrid"/>
        <w:tblpPr w:leftFromText="180" w:rightFromText="180" w:vertAnchor="text" w:horzAnchor="page" w:tblpXSpec="center" w:tblpY="435"/>
        <w:tblOverlap w:val="never"/>
        <w:tblW w:w="11642" w:type="dxa"/>
        <w:tblLayout w:type="fixed"/>
        <w:tblLook w:val="04A0" w:firstRow="1" w:lastRow="0" w:firstColumn="1" w:lastColumn="0" w:noHBand="0" w:noVBand="1"/>
      </w:tblPr>
      <w:tblGrid>
        <w:gridCol w:w="2898"/>
        <w:gridCol w:w="8744"/>
      </w:tblGrid>
      <w:tr w:rsidR="008C3FFD" w:rsidTr="00E7342E">
        <w:tc>
          <w:tcPr>
            <w:tcW w:w="2898" w:type="dxa"/>
          </w:tcPr>
          <w:p w:rsidR="008C3FFD" w:rsidRPr="00D24E8C" w:rsidRDefault="008C3FFD" w:rsidP="00E7342E">
            <w:pPr>
              <w:spacing w:after="0" w:line="240" w:lineRule="auto"/>
              <w:rPr>
                <w:rFonts w:asciiTheme="minorHAnsi" w:eastAsiaTheme="minorHAnsi" w:hAnsiTheme="minorHAnsi" w:cstheme="minorHAnsi"/>
                <w:b/>
                <w:sz w:val="24"/>
                <w:szCs w:val="24"/>
                <w:lang w:val="en-GB"/>
              </w:rPr>
            </w:pPr>
            <w:r w:rsidRPr="00D24E8C">
              <w:rPr>
                <w:rFonts w:asciiTheme="minorHAnsi" w:eastAsiaTheme="minorHAnsi" w:hAnsiTheme="minorHAnsi" w:cstheme="minorHAnsi"/>
                <w:b/>
                <w:sz w:val="24"/>
                <w:szCs w:val="24"/>
                <w:lang w:val="en-GB"/>
              </w:rPr>
              <w:t>CONTENT</w:t>
            </w:r>
          </w:p>
        </w:tc>
        <w:tc>
          <w:tcPr>
            <w:tcW w:w="8744" w:type="dxa"/>
          </w:tcPr>
          <w:p w:rsidR="008C3FFD" w:rsidRPr="00D24E8C" w:rsidRDefault="008C3FFD" w:rsidP="00E7342E">
            <w:pPr>
              <w:spacing w:after="0" w:line="240" w:lineRule="auto"/>
              <w:rPr>
                <w:rFonts w:asciiTheme="minorHAnsi" w:eastAsiaTheme="minorHAnsi" w:hAnsiTheme="minorHAnsi" w:cstheme="minorHAnsi"/>
                <w:sz w:val="24"/>
                <w:szCs w:val="24"/>
                <w:lang w:val="en-GB"/>
              </w:rPr>
            </w:pPr>
          </w:p>
        </w:tc>
      </w:tr>
      <w:tr w:rsidR="008C3FFD" w:rsidTr="00E7342E">
        <w:tc>
          <w:tcPr>
            <w:tcW w:w="2898" w:type="dxa"/>
          </w:tcPr>
          <w:p w:rsidR="008C3FFD" w:rsidRPr="00D24E8C" w:rsidRDefault="008C3FFD" w:rsidP="00E7342E">
            <w:pPr>
              <w:spacing w:after="0" w:line="240" w:lineRule="auto"/>
              <w:rPr>
                <w:rFonts w:asciiTheme="minorHAnsi" w:eastAsiaTheme="minorHAnsi" w:hAnsiTheme="minorHAnsi" w:cstheme="minorHAnsi"/>
                <w:sz w:val="24"/>
                <w:szCs w:val="24"/>
                <w:lang w:val="en-GB"/>
              </w:rPr>
            </w:pPr>
            <w:r w:rsidRPr="00D24E8C">
              <w:rPr>
                <w:rFonts w:asciiTheme="minorHAnsi" w:eastAsiaTheme="minorHAnsi" w:hAnsiTheme="minorHAnsi" w:cstheme="minorHAnsi"/>
                <w:sz w:val="24"/>
                <w:szCs w:val="24"/>
                <w:lang w:val="en-GB"/>
              </w:rPr>
              <w:t>Staff Name: Current Title, and Full Name (First name, Middle name and Surname)</w:t>
            </w:r>
          </w:p>
        </w:tc>
        <w:tc>
          <w:tcPr>
            <w:tcW w:w="8744" w:type="dxa"/>
          </w:tcPr>
          <w:p w:rsidR="008C3FFD" w:rsidRPr="00D24E8C" w:rsidRDefault="00B008B9" w:rsidP="00E7342E">
            <w:pPr>
              <w:spacing w:after="0" w:line="240" w:lineRule="auto"/>
              <w:rPr>
                <w:rFonts w:asciiTheme="minorHAnsi" w:eastAsiaTheme="minorHAnsi" w:hAnsiTheme="minorHAnsi" w:cstheme="minorHAnsi"/>
                <w:b/>
                <w:sz w:val="24"/>
                <w:szCs w:val="24"/>
              </w:rPr>
            </w:pPr>
            <w:r w:rsidRPr="00D24E8C">
              <w:rPr>
                <w:rFonts w:asciiTheme="minorHAnsi" w:eastAsiaTheme="minorHAnsi" w:hAnsiTheme="minorHAnsi" w:cstheme="minorHAnsi"/>
                <w:b/>
                <w:sz w:val="24"/>
                <w:szCs w:val="24"/>
              </w:rPr>
              <w:t>BUHARI ALIYU (MBBS, MSc, PhD)</w:t>
            </w:r>
          </w:p>
        </w:tc>
      </w:tr>
      <w:tr w:rsidR="008C3FFD" w:rsidTr="00E7342E">
        <w:tc>
          <w:tcPr>
            <w:tcW w:w="2898" w:type="dxa"/>
          </w:tcPr>
          <w:p w:rsidR="008C3FFD" w:rsidRPr="00D24E8C" w:rsidRDefault="008C3FFD" w:rsidP="00E7342E">
            <w:pPr>
              <w:spacing w:after="0" w:line="240" w:lineRule="auto"/>
              <w:rPr>
                <w:rFonts w:asciiTheme="minorHAnsi" w:eastAsiaTheme="minorHAnsi" w:hAnsiTheme="minorHAnsi" w:cstheme="minorHAnsi"/>
                <w:sz w:val="24"/>
                <w:szCs w:val="24"/>
                <w:lang w:val="en-GB"/>
              </w:rPr>
            </w:pPr>
            <w:r w:rsidRPr="00D24E8C">
              <w:rPr>
                <w:rFonts w:asciiTheme="minorHAnsi" w:eastAsiaTheme="minorHAnsi" w:hAnsiTheme="minorHAnsi" w:cstheme="minorHAnsi"/>
                <w:sz w:val="24"/>
                <w:szCs w:val="24"/>
                <w:lang w:val="en-GB"/>
              </w:rPr>
              <w:t>Recent Picture</w:t>
            </w:r>
          </w:p>
        </w:tc>
        <w:tc>
          <w:tcPr>
            <w:tcW w:w="8744" w:type="dxa"/>
          </w:tcPr>
          <w:p w:rsidR="008C3FFD" w:rsidRPr="00D24E8C" w:rsidRDefault="006F783D" w:rsidP="00E7342E">
            <w:pPr>
              <w:pStyle w:val="NormalWeb"/>
              <w:rPr>
                <w:rFonts w:asciiTheme="minorHAnsi" w:eastAsiaTheme="minorHAnsi" w:hAnsiTheme="minorHAnsi" w:cstheme="minorHAnsi"/>
                <w:lang w:val="en-GB" w:eastAsia="en-GB"/>
              </w:rPr>
            </w:pPr>
            <w:r w:rsidRPr="00D24E8C">
              <w:rPr>
                <w:rFonts w:asciiTheme="minorHAnsi" w:hAnsiTheme="minorHAnsi" w:cstheme="minorHAnsi"/>
                <w:noProof/>
                <w:lang w:eastAsia="en-US"/>
              </w:rPr>
              <w:drawing>
                <wp:inline distT="0" distB="0" distL="0" distR="0" wp14:anchorId="0DD4E963" wp14:editId="3C0A3EA0">
                  <wp:extent cx="1516952" cy="1284388"/>
                  <wp:effectExtent l="0" t="0" r="7620" b="0"/>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6" cstate="print"/>
                          <a:stretch>
                            <a:fillRect/>
                          </a:stretch>
                        </pic:blipFill>
                        <pic:spPr>
                          <a:xfrm>
                            <a:off x="0" y="0"/>
                            <a:ext cx="1520665" cy="1287532"/>
                          </a:xfrm>
                          <a:prstGeom prst="rect">
                            <a:avLst/>
                          </a:prstGeom>
                        </pic:spPr>
                      </pic:pic>
                    </a:graphicData>
                  </a:graphic>
                </wp:inline>
              </w:drawing>
            </w:r>
          </w:p>
          <w:p w:rsidR="006F783D" w:rsidRPr="00D24E8C" w:rsidRDefault="006F783D" w:rsidP="00E7342E">
            <w:pPr>
              <w:pStyle w:val="NormalWeb"/>
              <w:rPr>
                <w:rFonts w:asciiTheme="minorHAnsi" w:eastAsiaTheme="minorHAnsi" w:hAnsiTheme="minorHAnsi" w:cstheme="minorHAnsi"/>
                <w:lang w:val="en-GB" w:eastAsia="en-GB"/>
              </w:rPr>
            </w:pPr>
          </w:p>
        </w:tc>
      </w:tr>
      <w:tr w:rsidR="008C3FFD" w:rsidTr="00E7342E">
        <w:tc>
          <w:tcPr>
            <w:tcW w:w="2898" w:type="dxa"/>
          </w:tcPr>
          <w:p w:rsidR="008C3FFD" w:rsidRPr="00D24E8C" w:rsidRDefault="008C3FFD" w:rsidP="00E7342E">
            <w:pPr>
              <w:spacing w:after="0" w:line="240" w:lineRule="auto"/>
              <w:rPr>
                <w:rFonts w:asciiTheme="minorHAnsi" w:eastAsiaTheme="minorHAnsi" w:hAnsiTheme="minorHAnsi" w:cstheme="minorHAnsi"/>
                <w:sz w:val="24"/>
                <w:szCs w:val="24"/>
                <w:lang w:val="en-GB"/>
              </w:rPr>
            </w:pPr>
            <w:r w:rsidRPr="00D24E8C">
              <w:rPr>
                <w:rFonts w:asciiTheme="minorHAnsi" w:eastAsiaTheme="minorHAnsi" w:hAnsiTheme="minorHAnsi" w:cstheme="minorHAnsi"/>
                <w:sz w:val="24"/>
                <w:szCs w:val="24"/>
                <w:lang w:val="en-GB"/>
              </w:rPr>
              <w:t>Faculty</w:t>
            </w:r>
          </w:p>
        </w:tc>
        <w:tc>
          <w:tcPr>
            <w:tcW w:w="8744" w:type="dxa"/>
          </w:tcPr>
          <w:p w:rsidR="008C3FFD" w:rsidRPr="00D24E8C" w:rsidRDefault="006F783D" w:rsidP="00B008B9">
            <w:pPr>
              <w:spacing w:after="0" w:line="240" w:lineRule="auto"/>
              <w:rPr>
                <w:rFonts w:asciiTheme="minorHAnsi" w:eastAsiaTheme="minorHAnsi" w:hAnsiTheme="minorHAnsi" w:cstheme="minorHAnsi"/>
                <w:sz w:val="24"/>
                <w:szCs w:val="24"/>
              </w:rPr>
            </w:pPr>
            <w:r w:rsidRPr="00D24E8C">
              <w:rPr>
                <w:rFonts w:asciiTheme="minorHAnsi" w:eastAsiaTheme="minorHAnsi" w:hAnsiTheme="minorHAnsi" w:cstheme="minorHAnsi"/>
                <w:sz w:val="24"/>
                <w:szCs w:val="24"/>
              </w:rPr>
              <w:t>Basic Medical Sciences</w:t>
            </w:r>
          </w:p>
        </w:tc>
      </w:tr>
      <w:tr w:rsidR="008C3FFD" w:rsidTr="00E7342E">
        <w:tc>
          <w:tcPr>
            <w:tcW w:w="2898" w:type="dxa"/>
          </w:tcPr>
          <w:p w:rsidR="008C3FFD" w:rsidRPr="00D24E8C" w:rsidRDefault="008C3FFD" w:rsidP="00E7342E">
            <w:pPr>
              <w:spacing w:after="0" w:line="240" w:lineRule="auto"/>
              <w:rPr>
                <w:rFonts w:asciiTheme="minorHAnsi" w:eastAsiaTheme="minorHAnsi" w:hAnsiTheme="minorHAnsi" w:cstheme="minorHAnsi"/>
                <w:sz w:val="24"/>
                <w:szCs w:val="24"/>
                <w:lang w:val="en-GB"/>
              </w:rPr>
            </w:pPr>
            <w:r w:rsidRPr="00D24E8C">
              <w:rPr>
                <w:rFonts w:asciiTheme="minorHAnsi" w:eastAsiaTheme="minorHAnsi" w:hAnsiTheme="minorHAnsi" w:cstheme="minorHAnsi"/>
                <w:sz w:val="24"/>
                <w:szCs w:val="24"/>
                <w:lang w:val="en-GB"/>
              </w:rPr>
              <w:t>Department</w:t>
            </w:r>
          </w:p>
        </w:tc>
        <w:tc>
          <w:tcPr>
            <w:tcW w:w="8744" w:type="dxa"/>
          </w:tcPr>
          <w:p w:rsidR="008C3FFD" w:rsidRPr="00D24E8C" w:rsidRDefault="006F783D" w:rsidP="00E7342E">
            <w:pPr>
              <w:spacing w:after="0" w:line="240" w:lineRule="auto"/>
              <w:rPr>
                <w:rFonts w:asciiTheme="minorHAnsi" w:eastAsiaTheme="minorHAnsi" w:hAnsiTheme="minorHAnsi" w:cstheme="minorHAnsi"/>
                <w:sz w:val="24"/>
                <w:szCs w:val="24"/>
              </w:rPr>
            </w:pPr>
            <w:r w:rsidRPr="00D24E8C">
              <w:rPr>
                <w:rFonts w:asciiTheme="minorHAnsi" w:eastAsiaTheme="minorHAnsi" w:hAnsiTheme="minorHAnsi" w:cstheme="minorHAnsi"/>
                <w:sz w:val="24"/>
                <w:szCs w:val="24"/>
              </w:rPr>
              <w:t>Physiology</w:t>
            </w:r>
          </w:p>
        </w:tc>
      </w:tr>
      <w:tr w:rsidR="008C3FFD" w:rsidTr="00E7342E">
        <w:tc>
          <w:tcPr>
            <w:tcW w:w="2898" w:type="dxa"/>
          </w:tcPr>
          <w:p w:rsidR="008C3FFD" w:rsidRPr="00D24E8C" w:rsidRDefault="008C3FFD" w:rsidP="00E7342E">
            <w:pPr>
              <w:spacing w:after="0" w:line="240" w:lineRule="auto"/>
              <w:rPr>
                <w:rFonts w:asciiTheme="minorHAnsi" w:eastAsiaTheme="minorHAnsi" w:hAnsiTheme="minorHAnsi" w:cstheme="minorHAnsi"/>
                <w:sz w:val="24"/>
                <w:szCs w:val="24"/>
                <w:lang w:val="en-GB"/>
              </w:rPr>
            </w:pPr>
            <w:r w:rsidRPr="00D24E8C">
              <w:rPr>
                <w:rFonts w:asciiTheme="minorHAnsi" w:eastAsiaTheme="minorHAnsi" w:hAnsiTheme="minorHAnsi" w:cstheme="minorHAnsi"/>
                <w:sz w:val="24"/>
                <w:szCs w:val="24"/>
                <w:lang w:val="en-GB"/>
              </w:rPr>
              <w:t>Unit</w:t>
            </w:r>
          </w:p>
        </w:tc>
        <w:tc>
          <w:tcPr>
            <w:tcW w:w="8744" w:type="dxa"/>
          </w:tcPr>
          <w:p w:rsidR="008C3FFD" w:rsidRPr="00D24E8C" w:rsidRDefault="006F783D" w:rsidP="00E7342E">
            <w:pPr>
              <w:spacing w:after="0" w:line="240" w:lineRule="auto"/>
              <w:rPr>
                <w:rFonts w:asciiTheme="minorHAnsi" w:eastAsiaTheme="minorHAnsi" w:hAnsiTheme="minorHAnsi" w:cstheme="minorHAnsi"/>
                <w:sz w:val="24"/>
                <w:szCs w:val="24"/>
              </w:rPr>
            </w:pPr>
            <w:r w:rsidRPr="00D24E8C">
              <w:rPr>
                <w:rFonts w:asciiTheme="minorHAnsi" w:eastAsiaTheme="minorHAnsi" w:hAnsiTheme="minorHAnsi" w:cstheme="minorHAnsi"/>
                <w:sz w:val="24"/>
                <w:szCs w:val="24"/>
              </w:rPr>
              <w:t>Physiology</w:t>
            </w:r>
          </w:p>
        </w:tc>
      </w:tr>
      <w:tr w:rsidR="008C3FFD" w:rsidTr="00E7342E">
        <w:tc>
          <w:tcPr>
            <w:tcW w:w="2898" w:type="dxa"/>
          </w:tcPr>
          <w:p w:rsidR="008C3FFD" w:rsidRPr="00D24E8C" w:rsidRDefault="008C3FFD" w:rsidP="00E7342E">
            <w:pPr>
              <w:spacing w:after="0" w:line="240" w:lineRule="auto"/>
              <w:rPr>
                <w:rFonts w:asciiTheme="minorHAnsi" w:eastAsiaTheme="minorHAnsi" w:hAnsiTheme="minorHAnsi" w:cstheme="minorHAnsi"/>
                <w:sz w:val="24"/>
                <w:szCs w:val="24"/>
                <w:lang w:val="en-GB"/>
              </w:rPr>
            </w:pPr>
            <w:r w:rsidRPr="00D24E8C">
              <w:rPr>
                <w:rFonts w:asciiTheme="minorHAnsi" w:eastAsiaTheme="minorHAnsi" w:hAnsiTheme="minorHAnsi" w:cstheme="minorHAnsi"/>
                <w:sz w:val="24"/>
                <w:szCs w:val="24"/>
                <w:lang w:val="en-GB"/>
              </w:rPr>
              <w:t>Area of Specialization</w:t>
            </w:r>
          </w:p>
        </w:tc>
        <w:tc>
          <w:tcPr>
            <w:tcW w:w="8744" w:type="dxa"/>
          </w:tcPr>
          <w:p w:rsidR="008C3FFD" w:rsidRPr="00D24E8C" w:rsidRDefault="008C3FFD" w:rsidP="00E7342E">
            <w:pPr>
              <w:pStyle w:val="Normal1"/>
              <w:spacing w:line="276" w:lineRule="auto"/>
              <w:jc w:val="both"/>
              <w:rPr>
                <w:rFonts w:asciiTheme="minorHAnsi" w:eastAsiaTheme="minorHAnsi" w:hAnsiTheme="minorHAnsi" w:cstheme="minorHAnsi"/>
              </w:rPr>
            </w:pPr>
          </w:p>
        </w:tc>
      </w:tr>
      <w:tr w:rsidR="008C3FFD" w:rsidTr="00E7342E">
        <w:tc>
          <w:tcPr>
            <w:tcW w:w="2898" w:type="dxa"/>
          </w:tcPr>
          <w:p w:rsidR="008C3FFD" w:rsidRPr="00D24E8C" w:rsidRDefault="008C3FFD" w:rsidP="00E7342E">
            <w:pPr>
              <w:spacing w:after="0" w:line="240" w:lineRule="auto"/>
              <w:rPr>
                <w:rFonts w:asciiTheme="minorHAnsi" w:eastAsiaTheme="minorHAnsi" w:hAnsiTheme="minorHAnsi" w:cstheme="minorHAnsi"/>
                <w:sz w:val="24"/>
                <w:szCs w:val="24"/>
                <w:lang w:val="en-GB"/>
              </w:rPr>
            </w:pPr>
            <w:r w:rsidRPr="00D24E8C">
              <w:rPr>
                <w:rFonts w:asciiTheme="minorHAnsi" w:eastAsiaTheme="minorHAnsi" w:hAnsiTheme="minorHAnsi" w:cstheme="minorHAnsi"/>
                <w:sz w:val="24"/>
                <w:szCs w:val="24"/>
                <w:lang w:val="en-GB"/>
              </w:rPr>
              <w:t>Institutional email address</w:t>
            </w:r>
          </w:p>
        </w:tc>
        <w:tc>
          <w:tcPr>
            <w:tcW w:w="8744" w:type="dxa"/>
          </w:tcPr>
          <w:p w:rsidR="008C3FFD" w:rsidRPr="00D24E8C" w:rsidRDefault="006F783D" w:rsidP="00E7342E">
            <w:pPr>
              <w:rPr>
                <w:rFonts w:asciiTheme="minorHAnsi" w:eastAsiaTheme="minorHAnsi" w:hAnsiTheme="minorHAnsi" w:cstheme="minorHAnsi"/>
                <w:sz w:val="24"/>
                <w:szCs w:val="24"/>
              </w:rPr>
            </w:pPr>
            <w:r w:rsidRPr="00D24E8C">
              <w:rPr>
                <w:rFonts w:asciiTheme="minorHAnsi" w:eastAsiaTheme="minorHAnsi" w:hAnsiTheme="minorHAnsi" w:cstheme="minorHAnsi"/>
                <w:sz w:val="24"/>
                <w:szCs w:val="24"/>
              </w:rPr>
              <w:t>aliyu.buhari@udusok.edu.ng</w:t>
            </w:r>
          </w:p>
        </w:tc>
      </w:tr>
      <w:tr w:rsidR="008C3FFD" w:rsidTr="00E7342E">
        <w:tc>
          <w:tcPr>
            <w:tcW w:w="2898" w:type="dxa"/>
          </w:tcPr>
          <w:p w:rsidR="008C3FFD" w:rsidRPr="00D24E8C" w:rsidRDefault="008C3FFD" w:rsidP="00E7342E">
            <w:pPr>
              <w:spacing w:after="0" w:line="240" w:lineRule="auto"/>
              <w:rPr>
                <w:rFonts w:asciiTheme="minorHAnsi" w:eastAsiaTheme="minorHAnsi" w:hAnsiTheme="minorHAnsi" w:cstheme="minorHAnsi"/>
                <w:sz w:val="24"/>
                <w:szCs w:val="24"/>
                <w:lang w:val="en-GB"/>
              </w:rPr>
            </w:pPr>
            <w:r w:rsidRPr="00D24E8C">
              <w:rPr>
                <w:rFonts w:asciiTheme="minorHAnsi" w:eastAsiaTheme="minorHAnsi" w:hAnsiTheme="minorHAnsi" w:cstheme="minorHAnsi"/>
                <w:sz w:val="24"/>
                <w:szCs w:val="24"/>
                <w:lang w:val="en-GB"/>
              </w:rPr>
              <w:t>Academic Rank</w:t>
            </w:r>
          </w:p>
        </w:tc>
        <w:tc>
          <w:tcPr>
            <w:tcW w:w="8744" w:type="dxa"/>
          </w:tcPr>
          <w:p w:rsidR="008C3FFD" w:rsidRPr="00D24E8C" w:rsidRDefault="006F783D" w:rsidP="00E7342E">
            <w:pPr>
              <w:spacing w:after="0" w:line="240" w:lineRule="auto"/>
              <w:rPr>
                <w:rFonts w:asciiTheme="minorHAnsi" w:eastAsiaTheme="minorHAnsi" w:hAnsiTheme="minorHAnsi" w:cstheme="minorHAnsi"/>
                <w:sz w:val="24"/>
                <w:szCs w:val="24"/>
              </w:rPr>
            </w:pPr>
            <w:r w:rsidRPr="00D24E8C">
              <w:rPr>
                <w:rFonts w:asciiTheme="minorHAnsi" w:eastAsiaTheme="minorHAnsi" w:hAnsiTheme="minorHAnsi" w:cstheme="minorHAnsi"/>
                <w:sz w:val="24"/>
                <w:szCs w:val="24"/>
              </w:rPr>
              <w:t>Senior Lecturer</w:t>
            </w:r>
          </w:p>
        </w:tc>
      </w:tr>
      <w:tr w:rsidR="008C3FFD" w:rsidTr="00E7342E">
        <w:trPr>
          <w:trHeight w:val="90"/>
        </w:trPr>
        <w:tc>
          <w:tcPr>
            <w:tcW w:w="2898" w:type="dxa"/>
          </w:tcPr>
          <w:p w:rsidR="008C3FFD" w:rsidRPr="00D24E8C" w:rsidRDefault="008C3FFD" w:rsidP="00E7342E">
            <w:pPr>
              <w:spacing w:after="0" w:line="240" w:lineRule="auto"/>
              <w:rPr>
                <w:rFonts w:asciiTheme="minorHAnsi" w:eastAsiaTheme="minorHAnsi" w:hAnsiTheme="minorHAnsi" w:cstheme="minorHAnsi"/>
                <w:sz w:val="24"/>
                <w:szCs w:val="24"/>
                <w:lang w:val="en-GB"/>
              </w:rPr>
            </w:pPr>
            <w:r w:rsidRPr="00D24E8C">
              <w:rPr>
                <w:rFonts w:asciiTheme="minorHAnsi" w:eastAsiaTheme="minorHAnsi" w:hAnsiTheme="minorHAnsi" w:cstheme="minorHAnsi"/>
                <w:sz w:val="24"/>
                <w:szCs w:val="24"/>
                <w:lang w:val="en-GB"/>
              </w:rPr>
              <w:t>Administrative Positions (if any)</w:t>
            </w:r>
          </w:p>
        </w:tc>
        <w:tc>
          <w:tcPr>
            <w:tcW w:w="8744" w:type="dxa"/>
          </w:tcPr>
          <w:p w:rsidR="00B008B9" w:rsidRPr="00D24E8C" w:rsidRDefault="00B008B9" w:rsidP="00B008B9">
            <w:pPr>
              <w:spacing w:after="0" w:line="240" w:lineRule="auto"/>
              <w:rPr>
                <w:rFonts w:asciiTheme="minorHAnsi" w:eastAsiaTheme="minorHAnsi" w:hAnsiTheme="minorHAnsi" w:cstheme="minorHAnsi"/>
                <w:sz w:val="24"/>
                <w:szCs w:val="24"/>
              </w:rPr>
            </w:pPr>
            <w:r w:rsidRPr="00D24E8C">
              <w:rPr>
                <w:rFonts w:asciiTheme="minorHAnsi" w:eastAsiaTheme="minorHAnsi" w:hAnsiTheme="minorHAnsi" w:cstheme="minorHAnsi"/>
                <w:sz w:val="24"/>
                <w:szCs w:val="24"/>
              </w:rPr>
              <w:t>1. Exams Officer, Department of Physiology, UDUS, 2013 – 2020</w:t>
            </w:r>
          </w:p>
          <w:p w:rsidR="00B008B9" w:rsidRPr="00D24E8C" w:rsidRDefault="00B008B9" w:rsidP="00B008B9">
            <w:pPr>
              <w:spacing w:after="0" w:line="240" w:lineRule="auto"/>
              <w:rPr>
                <w:rFonts w:asciiTheme="minorHAnsi" w:eastAsiaTheme="minorHAnsi" w:hAnsiTheme="minorHAnsi" w:cstheme="minorHAnsi"/>
                <w:sz w:val="24"/>
                <w:szCs w:val="24"/>
              </w:rPr>
            </w:pPr>
            <w:r w:rsidRPr="00D24E8C">
              <w:rPr>
                <w:rFonts w:asciiTheme="minorHAnsi" w:eastAsiaTheme="minorHAnsi" w:hAnsiTheme="minorHAnsi" w:cstheme="minorHAnsi"/>
                <w:sz w:val="24"/>
                <w:szCs w:val="24"/>
              </w:rPr>
              <w:t>2. Faculty Representative, Faculty of Dental Sciences, UDUS, 2022 – Date</w:t>
            </w:r>
          </w:p>
          <w:p w:rsidR="00B008B9" w:rsidRPr="00D24E8C" w:rsidRDefault="00B008B9" w:rsidP="00B008B9">
            <w:pPr>
              <w:spacing w:after="0" w:line="240" w:lineRule="auto"/>
              <w:rPr>
                <w:rFonts w:asciiTheme="minorHAnsi" w:eastAsiaTheme="minorHAnsi" w:hAnsiTheme="minorHAnsi" w:cstheme="minorHAnsi"/>
                <w:sz w:val="24"/>
                <w:szCs w:val="24"/>
              </w:rPr>
            </w:pPr>
            <w:r w:rsidRPr="00D24E8C">
              <w:rPr>
                <w:rFonts w:asciiTheme="minorHAnsi" w:eastAsiaTheme="minorHAnsi" w:hAnsiTheme="minorHAnsi" w:cstheme="minorHAnsi"/>
                <w:sz w:val="24"/>
                <w:szCs w:val="24"/>
              </w:rPr>
              <w:t>3. Faculty Representative, Faculty of Arts and Islamic Studies, UDUS, 2020 – 2022</w:t>
            </w:r>
          </w:p>
          <w:p w:rsidR="00B008B9" w:rsidRPr="00D24E8C" w:rsidRDefault="00B008B9" w:rsidP="00B008B9">
            <w:pPr>
              <w:spacing w:after="0" w:line="240" w:lineRule="auto"/>
              <w:rPr>
                <w:rFonts w:asciiTheme="minorHAnsi" w:eastAsiaTheme="minorHAnsi" w:hAnsiTheme="minorHAnsi" w:cstheme="minorHAnsi"/>
                <w:sz w:val="24"/>
                <w:szCs w:val="24"/>
              </w:rPr>
            </w:pPr>
            <w:r w:rsidRPr="00D24E8C">
              <w:rPr>
                <w:rFonts w:asciiTheme="minorHAnsi" w:eastAsiaTheme="minorHAnsi" w:hAnsiTheme="minorHAnsi" w:cstheme="minorHAnsi"/>
                <w:sz w:val="24"/>
                <w:szCs w:val="24"/>
              </w:rPr>
              <w:t>4. Postgraduate Coordinator, Faculty of Basic Medical Sciences, UDUS, 2022 – Date</w:t>
            </w:r>
          </w:p>
          <w:p w:rsidR="00B008B9" w:rsidRPr="00D24E8C" w:rsidRDefault="00B008B9" w:rsidP="00B008B9">
            <w:pPr>
              <w:spacing w:after="0" w:line="240" w:lineRule="auto"/>
              <w:rPr>
                <w:rFonts w:asciiTheme="minorHAnsi" w:eastAsiaTheme="minorHAnsi" w:hAnsiTheme="minorHAnsi" w:cstheme="minorHAnsi"/>
                <w:sz w:val="24"/>
                <w:szCs w:val="24"/>
              </w:rPr>
            </w:pPr>
            <w:r w:rsidRPr="00D24E8C">
              <w:rPr>
                <w:rFonts w:asciiTheme="minorHAnsi" w:eastAsiaTheme="minorHAnsi" w:hAnsiTheme="minorHAnsi" w:cstheme="minorHAnsi"/>
                <w:sz w:val="24"/>
                <w:szCs w:val="24"/>
              </w:rPr>
              <w:t>5. Deputy Dean, Faculty of Basic Medical Sciences, UDUS, 24th Nov., 2023 – Date</w:t>
            </w:r>
          </w:p>
          <w:p w:rsidR="00B008B9" w:rsidRPr="00D24E8C" w:rsidRDefault="00B008B9" w:rsidP="00B008B9">
            <w:pPr>
              <w:spacing w:after="0" w:line="240" w:lineRule="auto"/>
              <w:rPr>
                <w:rFonts w:asciiTheme="minorHAnsi" w:eastAsiaTheme="minorHAnsi" w:hAnsiTheme="minorHAnsi" w:cstheme="minorHAnsi"/>
                <w:sz w:val="24"/>
                <w:szCs w:val="24"/>
              </w:rPr>
            </w:pPr>
            <w:r w:rsidRPr="00D24E8C">
              <w:rPr>
                <w:rFonts w:asciiTheme="minorHAnsi" w:eastAsiaTheme="minorHAnsi" w:hAnsiTheme="minorHAnsi" w:cstheme="minorHAnsi"/>
                <w:sz w:val="24"/>
                <w:szCs w:val="24"/>
              </w:rPr>
              <w:t>6. Postgraduate Coordinator, Department of Physiology, FBMS, CHS, UDUS, 12th Dec., 2015 – 2017</w:t>
            </w:r>
          </w:p>
          <w:p w:rsidR="008C3FFD" w:rsidRPr="00D24E8C" w:rsidRDefault="00B008B9" w:rsidP="00B008B9">
            <w:pPr>
              <w:spacing w:after="0" w:line="240" w:lineRule="auto"/>
              <w:rPr>
                <w:rFonts w:asciiTheme="minorHAnsi" w:eastAsiaTheme="minorHAnsi" w:hAnsiTheme="minorHAnsi" w:cstheme="minorHAnsi"/>
                <w:sz w:val="24"/>
                <w:szCs w:val="24"/>
              </w:rPr>
            </w:pPr>
            <w:r w:rsidRPr="00D24E8C">
              <w:rPr>
                <w:rFonts w:asciiTheme="minorHAnsi" w:eastAsiaTheme="minorHAnsi" w:hAnsiTheme="minorHAnsi" w:cstheme="minorHAnsi"/>
                <w:sz w:val="24"/>
                <w:szCs w:val="24"/>
              </w:rPr>
              <w:t>7. Faculty Representative, Faculty of Basic Medical Sciences, UDUS, 22nd Dec., 2022 – Date</w:t>
            </w:r>
          </w:p>
        </w:tc>
      </w:tr>
      <w:tr w:rsidR="008C3FFD" w:rsidTr="00E7342E">
        <w:tc>
          <w:tcPr>
            <w:tcW w:w="2898" w:type="dxa"/>
          </w:tcPr>
          <w:p w:rsidR="008C3FFD" w:rsidRPr="00D24E8C" w:rsidRDefault="008C3FFD" w:rsidP="00E7342E">
            <w:pPr>
              <w:spacing w:after="0" w:line="240" w:lineRule="auto"/>
              <w:rPr>
                <w:rFonts w:asciiTheme="minorHAnsi" w:eastAsiaTheme="minorHAnsi" w:hAnsiTheme="minorHAnsi" w:cstheme="minorHAnsi"/>
                <w:bCs/>
                <w:color w:val="FF0000"/>
                <w:sz w:val="24"/>
                <w:szCs w:val="24"/>
                <w:lang w:val="en-GB"/>
              </w:rPr>
            </w:pPr>
            <w:r w:rsidRPr="00D24E8C">
              <w:rPr>
                <w:rFonts w:asciiTheme="minorHAnsi" w:eastAsiaTheme="minorHAnsi" w:hAnsiTheme="minorHAnsi" w:cstheme="minorHAnsi"/>
                <w:bCs/>
                <w:sz w:val="24"/>
                <w:szCs w:val="24"/>
                <w:lang w:val="en-GB"/>
              </w:rPr>
              <w:t>List of publications with links to the publishers</w:t>
            </w:r>
          </w:p>
        </w:tc>
        <w:tc>
          <w:tcPr>
            <w:tcW w:w="8744" w:type="dxa"/>
          </w:tcPr>
          <w:p w:rsidR="00B008B9" w:rsidRPr="00D24E8C" w:rsidRDefault="00B008B9" w:rsidP="00B008B9">
            <w:pPr>
              <w:pStyle w:val="NoSpacing"/>
              <w:numPr>
                <w:ilvl w:val="0"/>
                <w:numId w:val="2"/>
              </w:numPr>
              <w:jc w:val="both"/>
              <w:rPr>
                <w:rFonts w:asciiTheme="minorHAnsi" w:hAnsiTheme="minorHAnsi" w:cstheme="minorHAnsi"/>
                <w:sz w:val="24"/>
                <w:szCs w:val="24"/>
                <w:lang w:val="en-GB"/>
              </w:rPr>
            </w:pPr>
            <w:r w:rsidRPr="00D24E8C">
              <w:rPr>
                <w:rFonts w:asciiTheme="minorHAnsi" w:hAnsiTheme="minorHAnsi" w:cstheme="minorHAnsi"/>
                <w:sz w:val="24"/>
                <w:szCs w:val="24"/>
                <w:lang w:val="en-GB"/>
              </w:rPr>
              <w:t>Nasiru S. Kangiwa, Basiru Shuaibu,  Buhari Aliyu, Isiyaku M. Gwarzo,  Kabiru A. Ladan,  Shahzad Ahmad, Kamaldeen O. Sanusi,  Kasimu G. Ibrahim, Murtala B. Abubakar (2022).The Prevalence of Visual Acuity Impairment among Children in Nigeria – A Systematic Review. Annals of Basic and Medical Sciences. 3(1): 195-200. https://www.abms.udusok.org.  ISSN: 2782-7550</w:t>
            </w:r>
            <w:r w:rsidR="00D24E8C" w:rsidRPr="00D24E8C">
              <w:rPr>
                <w:rFonts w:asciiTheme="minorHAnsi" w:hAnsiTheme="minorHAnsi" w:cstheme="minorHAnsi"/>
                <w:sz w:val="24"/>
                <w:szCs w:val="24"/>
                <w:lang w:val="en-GB"/>
              </w:rPr>
              <w:t>.</w:t>
            </w:r>
            <w:r w:rsidRPr="00D24E8C">
              <w:rPr>
                <w:rFonts w:asciiTheme="minorHAnsi" w:hAnsiTheme="minorHAnsi" w:cstheme="minorHAnsi"/>
                <w:sz w:val="24"/>
                <w:szCs w:val="24"/>
                <w:lang w:val="en-GB"/>
              </w:rPr>
              <w:t xml:space="preserve"> </w:t>
            </w:r>
            <w:r w:rsidRPr="00D24E8C">
              <w:rPr>
                <w:rFonts w:asciiTheme="minorHAnsi" w:hAnsiTheme="minorHAnsi" w:cstheme="minorHAnsi"/>
                <w:color w:val="5B9BD5" w:themeColor="accent1"/>
                <w:sz w:val="24"/>
                <w:szCs w:val="24"/>
                <w:u w:val="single"/>
                <w:lang w:val="en-GB"/>
              </w:rPr>
              <w:t xml:space="preserve">doi.org/10.51658/ABMS.202231.7                                                                 </w:t>
            </w:r>
          </w:p>
          <w:p w:rsidR="00B008B9" w:rsidRPr="00D24E8C" w:rsidRDefault="00B008B9" w:rsidP="00B008B9">
            <w:pPr>
              <w:pStyle w:val="NoSpacing"/>
              <w:numPr>
                <w:ilvl w:val="0"/>
                <w:numId w:val="2"/>
              </w:numPr>
              <w:jc w:val="both"/>
              <w:rPr>
                <w:rFonts w:asciiTheme="minorHAnsi" w:hAnsiTheme="minorHAnsi" w:cstheme="minorHAnsi"/>
                <w:sz w:val="24"/>
                <w:szCs w:val="24"/>
                <w:lang w:val="en-GB"/>
              </w:rPr>
            </w:pPr>
            <w:r w:rsidRPr="00D24E8C">
              <w:rPr>
                <w:rFonts w:asciiTheme="minorHAnsi" w:hAnsiTheme="minorHAnsi" w:cstheme="minorHAnsi"/>
                <w:sz w:val="24"/>
                <w:szCs w:val="24"/>
                <w:lang w:val="en-GB"/>
              </w:rPr>
              <w:t xml:space="preserve">Aliyu, B, Mohammed, U., Oyeniyi, Y.J (2022). Exogenous melatonin alleviates stress-induced effects on some hormones in pregnant rats. Nigerian Journal of </w:t>
            </w:r>
            <w:r w:rsidRPr="00D24E8C">
              <w:rPr>
                <w:rFonts w:asciiTheme="minorHAnsi" w:hAnsiTheme="minorHAnsi" w:cstheme="minorHAnsi"/>
                <w:sz w:val="24"/>
                <w:szCs w:val="24"/>
                <w:lang w:val="en-GB"/>
              </w:rPr>
              <w:lastRenderedPageBreak/>
              <w:t xml:space="preserve">Pharmaceutical Sciences 21(1): 84-98. http://www.journals.elsevier.com/nigerian-journal-of-pharmaceutical-sciences. ISSN: 0189-322X. Indexed in Publons.                                                          </w:t>
            </w:r>
          </w:p>
          <w:p w:rsidR="00B008B9" w:rsidRPr="00D24E8C" w:rsidRDefault="00B008B9" w:rsidP="00B008B9">
            <w:pPr>
              <w:pStyle w:val="NoSpacing"/>
              <w:numPr>
                <w:ilvl w:val="0"/>
                <w:numId w:val="2"/>
              </w:numPr>
              <w:jc w:val="both"/>
              <w:rPr>
                <w:rFonts w:asciiTheme="minorHAnsi" w:hAnsiTheme="minorHAnsi" w:cstheme="minorHAnsi"/>
                <w:sz w:val="24"/>
                <w:szCs w:val="24"/>
                <w:lang w:val="en-GB"/>
              </w:rPr>
            </w:pPr>
            <w:r w:rsidRPr="00D24E8C">
              <w:rPr>
                <w:rFonts w:asciiTheme="minorHAnsi" w:hAnsiTheme="minorHAnsi" w:cstheme="minorHAnsi"/>
                <w:sz w:val="24"/>
                <w:szCs w:val="24"/>
                <w:lang w:val="en-GB"/>
              </w:rPr>
              <w:t xml:space="preserve">Aliyu, B, Mohammed, U., Oyeniyi, Y.J (2022). Effects of melatonin consumption on some oxidative stress biomarkers of stress-exposed pregnant rats. Sokoto Journal of Medical Laboratory Sciences 7(3): 32-46. ISSN: 2536-7153. </w:t>
            </w:r>
            <w:r w:rsidRPr="00D24E8C">
              <w:rPr>
                <w:rFonts w:asciiTheme="minorHAnsi" w:hAnsiTheme="minorHAnsi" w:cstheme="minorHAnsi"/>
                <w:color w:val="5B9BD5" w:themeColor="accent1"/>
                <w:sz w:val="24"/>
                <w:szCs w:val="24"/>
                <w:u w:val="single"/>
                <w:lang w:val="en-GB"/>
              </w:rPr>
              <w:t>DOI: 10.13140/RG.2.1.1176.344.</w:t>
            </w:r>
            <w:r w:rsidRPr="00D24E8C">
              <w:rPr>
                <w:rFonts w:asciiTheme="minorHAnsi" w:hAnsiTheme="minorHAnsi" w:cstheme="minorHAnsi"/>
                <w:sz w:val="24"/>
                <w:szCs w:val="24"/>
                <w:lang w:val="en-GB"/>
              </w:rPr>
              <w:t xml:space="preserve"> Indexed in AJOL. Nigeria                                  </w:t>
            </w:r>
          </w:p>
          <w:p w:rsidR="00B008B9" w:rsidRPr="00D24E8C" w:rsidRDefault="00B008B9" w:rsidP="00B008B9">
            <w:pPr>
              <w:pStyle w:val="NoSpacing"/>
              <w:numPr>
                <w:ilvl w:val="0"/>
                <w:numId w:val="2"/>
              </w:numPr>
              <w:jc w:val="both"/>
              <w:rPr>
                <w:rFonts w:asciiTheme="minorHAnsi" w:hAnsiTheme="minorHAnsi" w:cstheme="minorHAnsi"/>
                <w:sz w:val="24"/>
                <w:szCs w:val="24"/>
                <w:lang w:val="en-GB"/>
              </w:rPr>
            </w:pPr>
            <w:r w:rsidRPr="00D24E8C">
              <w:rPr>
                <w:rFonts w:asciiTheme="minorHAnsi" w:hAnsiTheme="minorHAnsi" w:cstheme="minorHAnsi"/>
                <w:sz w:val="24"/>
                <w:szCs w:val="24"/>
                <w:lang w:val="en-GB"/>
              </w:rPr>
              <w:t xml:space="preserve">Aliyu, B and Oyeniyi, Y.J (2022). The antioxidative effects of aqueous calyx extract of Hibiscus sabdariffa on some oxidative stress biomarkers of restraint stress-exposed pregnant Wistar rats. Nigerain Journal of Pharmaceutical Sciences 21(1): 84-98. http://www.journals.elsevier.com/nigerian-journal-of-pharmaceutical-sciences. ISSN: 0189-322X. Indexed in Publons.                                                                                 </w:t>
            </w:r>
          </w:p>
          <w:p w:rsidR="00B008B9" w:rsidRPr="00D24E8C" w:rsidRDefault="00B008B9" w:rsidP="00B008B9">
            <w:pPr>
              <w:pStyle w:val="NoSpacing"/>
              <w:numPr>
                <w:ilvl w:val="0"/>
                <w:numId w:val="2"/>
              </w:numPr>
              <w:jc w:val="both"/>
              <w:rPr>
                <w:rFonts w:asciiTheme="minorHAnsi" w:hAnsiTheme="minorHAnsi" w:cstheme="minorHAnsi"/>
                <w:sz w:val="24"/>
                <w:szCs w:val="24"/>
                <w:lang w:val="en-GB"/>
              </w:rPr>
            </w:pPr>
            <w:r w:rsidRPr="00D24E8C">
              <w:rPr>
                <w:rFonts w:asciiTheme="minorHAnsi" w:hAnsiTheme="minorHAnsi" w:cstheme="minorHAnsi"/>
                <w:sz w:val="24"/>
                <w:szCs w:val="24"/>
                <w:lang w:val="en-GB"/>
              </w:rPr>
              <w:t xml:space="preserve">Aliyu B, Mojiminiyi, F.B.O, Oyeniyi, Y.J, Isezuo, S.A, Alada, A.R.A (2022). The Effect of Acute Administration of the Aqueous Calyx Extract of Hibiscus sabdariffa on Blood pressure, Heart rate and Double product of Apparently Healthy Human Subjects during Different Postures. Nigerian Journal of Physiological Sciences 37: 147-152. http://www.njps.com.ng/ojs/index.php/njps/issue/view/16. ISSN: 0745-859X. </w:t>
            </w:r>
            <w:r w:rsidRPr="00F746AE">
              <w:rPr>
                <w:rFonts w:asciiTheme="minorHAnsi" w:hAnsiTheme="minorHAnsi" w:cstheme="minorHAnsi"/>
                <w:color w:val="5B9BD5" w:themeColor="accent1"/>
                <w:sz w:val="24"/>
                <w:szCs w:val="24"/>
                <w:u w:val="single"/>
                <w:lang w:val="en-GB"/>
              </w:rPr>
              <w:t>DOI: 10.5454/njps.</w:t>
            </w:r>
            <w:r w:rsidRPr="00F746AE">
              <w:rPr>
                <w:rFonts w:asciiTheme="minorHAnsi" w:hAnsiTheme="minorHAnsi" w:cstheme="minorHAnsi"/>
                <w:color w:val="5B9BD5" w:themeColor="accent1"/>
                <w:sz w:val="24"/>
                <w:szCs w:val="24"/>
                <w:lang w:val="en-GB"/>
              </w:rPr>
              <w:t xml:space="preserve">  </w:t>
            </w:r>
            <w:r w:rsidRPr="00D24E8C">
              <w:rPr>
                <w:rFonts w:asciiTheme="minorHAnsi" w:hAnsiTheme="minorHAnsi" w:cstheme="minorHAnsi"/>
                <w:sz w:val="24"/>
                <w:szCs w:val="24"/>
                <w:lang w:val="en-GB"/>
              </w:rPr>
              <w:t xml:space="preserve">Indexed in AJOL. Nigeria.                                             </w:t>
            </w:r>
          </w:p>
          <w:p w:rsidR="00B008B9" w:rsidRPr="00D24E8C" w:rsidRDefault="00B008B9" w:rsidP="00B008B9">
            <w:pPr>
              <w:pStyle w:val="NoSpacing"/>
              <w:numPr>
                <w:ilvl w:val="0"/>
                <w:numId w:val="2"/>
              </w:numPr>
              <w:jc w:val="both"/>
              <w:rPr>
                <w:rFonts w:asciiTheme="minorHAnsi" w:hAnsiTheme="minorHAnsi" w:cstheme="minorHAnsi"/>
                <w:sz w:val="24"/>
                <w:szCs w:val="24"/>
                <w:lang w:val="en-GB"/>
              </w:rPr>
            </w:pPr>
            <w:r w:rsidRPr="00D24E8C">
              <w:rPr>
                <w:rFonts w:asciiTheme="minorHAnsi" w:hAnsiTheme="minorHAnsi" w:cstheme="minorHAnsi"/>
                <w:sz w:val="24"/>
                <w:szCs w:val="24"/>
                <w:lang w:val="en-GB"/>
              </w:rPr>
              <w:t xml:space="preserve">Aliyu, B.,  Mojiminiyi, F.B.O., Oyeniran, O.I., Isu, U.A. (2021). The hypotensive effect o the aqueous calyx extract of Hibiscus sabdariffa may occur through the attenuation of Autonomic nervous system activity. Nigerian Journal of Physiological Sciences 36(2), 203-209. http://www.njps.com.ng/ojs/index.php/njps/issue/view/16. ISSN:07945-859X. </w:t>
            </w:r>
            <w:r w:rsidRPr="00F746AE">
              <w:rPr>
                <w:rFonts w:asciiTheme="minorHAnsi" w:hAnsiTheme="minorHAnsi" w:cstheme="minorHAnsi"/>
                <w:color w:val="5B9BD5" w:themeColor="accent1"/>
                <w:sz w:val="24"/>
                <w:szCs w:val="24"/>
                <w:u w:val="single"/>
                <w:lang w:val="en-GB"/>
              </w:rPr>
              <w:t>DOI: 10.5454/njps</w:t>
            </w:r>
            <w:r w:rsidRPr="00D24E8C">
              <w:rPr>
                <w:rFonts w:asciiTheme="minorHAnsi" w:hAnsiTheme="minorHAnsi" w:cstheme="minorHAnsi"/>
                <w:sz w:val="24"/>
                <w:szCs w:val="24"/>
                <w:lang w:val="en-GB"/>
              </w:rPr>
              <w:t xml:space="preserve">. Indexed in AJOL. Nigeria.                                              </w:t>
            </w:r>
          </w:p>
          <w:p w:rsidR="00B008B9" w:rsidRPr="00D24E8C" w:rsidRDefault="00B008B9" w:rsidP="00B008B9">
            <w:pPr>
              <w:pStyle w:val="NoSpacing"/>
              <w:numPr>
                <w:ilvl w:val="0"/>
                <w:numId w:val="2"/>
              </w:numPr>
              <w:jc w:val="both"/>
              <w:rPr>
                <w:rFonts w:asciiTheme="minorHAnsi" w:hAnsiTheme="minorHAnsi" w:cstheme="minorHAnsi"/>
                <w:sz w:val="24"/>
                <w:szCs w:val="24"/>
                <w:lang w:val="en-GB"/>
              </w:rPr>
            </w:pPr>
            <w:r w:rsidRPr="00D24E8C">
              <w:rPr>
                <w:rFonts w:asciiTheme="minorHAnsi" w:hAnsiTheme="minorHAnsi" w:cstheme="minorHAnsi"/>
                <w:sz w:val="24"/>
                <w:szCs w:val="24"/>
                <w:lang w:val="en-GB"/>
              </w:rPr>
              <w:t xml:space="preserve">Buhari Aliyu, Chinedu Onwuchekwa (2018). Birth control: Contraceptive drugs/pills and methods in the last decades. Tropical Journal of  Obstetric &amp; Gynaecology 35 (3):233-40. www.tjogonline.com. ISSN:0189-5117 </w:t>
            </w:r>
            <w:r w:rsidRPr="00F746AE">
              <w:rPr>
                <w:rFonts w:asciiTheme="minorHAnsi" w:hAnsiTheme="minorHAnsi" w:cstheme="minorHAnsi"/>
                <w:color w:val="5B9BD5" w:themeColor="accent1"/>
                <w:sz w:val="24"/>
                <w:szCs w:val="24"/>
                <w:u w:val="single"/>
                <w:lang w:val="en-GB"/>
              </w:rPr>
              <w:t xml:space="preserve">DOI: 10.4103/TJOG.TJOG_11_18 </w:t>
            </w:r>
            <w:r w:rsidRPr="00D24E8C">
              <w:rPr>
                <w:rFonts w:asciiTheme="minorHAnsi" w:hAnsiTheme="minorHAnsi" w:cstheme="minorHAnsi"/>
                <w:sz w:val="24"/>
                <w:szCs w:val="24"/>
                <w:lang w:val="en-GB"/>
              </w:rPr>
              <w:t xml:space="preserve"> Indexed in AJOL. Nigeria.                                                                                                             </w:t>
            </w:r>
          </w:p>
          <w:p w:rsidR="00B008B9" w:rsidRPr="00D24E8C" w:rsidRDefault="00B008B9" w:rsidP="00B008B9">
            <w:pPr>
              <w:pStyle w:val="NoSpacing"/>
              <w:numPr>
                <w:ilvl w:val="0"/>
                <w:numId w:val="2"/>
              </w:numPr>
              <w:jc w:val="both"/>
              <w:rPr>
                <w:rFonts w:asciiTheme="minorHAnsi" w:hAnsiTheme="minorHAnsi" w:cstheme="minorHAnsi"/>
                <w:sz w:val="24"/>
                <w:szCs w:val="24"/>
                <w:lang w:val="en-GB"/>
              </w:rPr>
            </w:pPr>
            <w:r w:rsidRPr="00D24E8C">
              <w:rPr>
                <w:rFonts w:asciiTheme="minorHAnsi" w:hAnsiTheme="minorHAnsi" w:cstheme="minorHAnsi"/>
                <w:sz w:val="24"/>
                <w:szCs w:val="24"/>
                <w:lang w:val="en-GB"/>
              </w:rPr>
              <w:t xml:space="preserve">Chinedu Onwuchekwa, Aliyu, Buhari (2015). Evaluation of the anti-gastric ulcer effect of methanolic extract of Pennisetum purpurem (Schumach) in male Wistar rats. International Journal of Current Microbiology &amp; Applied Sciences 4(10):466-474. http:www.ijcmas.com ISSN: 2319-7706 </w:t>
            </w:r>
            <w:r w:rsidRPr="00F746AE">
              <w:rPr>
                <w:rFonts w:asciiTheme="minorHAnsi" w:hAnsiTheme="minorHAnsi" w:cstheme="minorHAnsi"/>
                <w:color w:val="5B9BD5" w:themeColor="accent1"/>
                <w:sz w:val="24"/>
                <w:szCs w:val="24"/>
                <w:u w:val="single"/>
                <w:lang w:val="en-GB"/>
              </w:rPr>
              <w:t>DOI:10.20546/ijcmas</w:t>
            </w:r>
            <w:r w:rsidRPr="00F746AE">
              <w:rPr>
                <w:rFonts w:asciiTheme="minorHAnsi" w:hAnsiTheme="minorHAnsi" w:cstheme="minorHAnsi"/>
                <w:color w:val="5B9BD5" w:themeColor="accent1"/>
                <w:sz w:val="24"/>
                <w:szCs w:val="24"/>
                <w:lang w:val="en-GB"/>
              </w:rPr>
              <w:t xml:space="preserve"> </w:t>
            </w:r>
            <w:r w:rsidRPr="00D24E8C">
              <w:rPr>
                <w:rFonts w:asciiTheme="minorHAnsi" w:hAnsiTheme="minorHAnsi" w:cstheme="minorHAnsi"/>
                <w:sz w:val="24"/>
                <w:szCs w:val="24"/>
                <w:lang w:val="en-GB"/>
              </w:rPr>
              <w:t xml:space="preserve">Indexed in Cross ref                                                                                                                                                                                                                                                                                                                                                                                                                                                                                  </w:t>
            </w:r>
          </w:p>
          <w:p w:rsidR="008C3FFD" w:rsidRPr="00D24E8C" w:rsidRDefault="00B008B9" w:rsidP="00B008B9">
            <w:pPr>
              <w:pStyle w:val="NoSpacing"/>
              <w:numPr>
                <w:ilvl w:val="0"/>
                <w:numId w:val="2"/>
              </w:numPr>
              <w:jc w:val="both"/>
              <w:rPr>
                <w:rFonts w:asciiTheme="minorHAnsi" w:hAnsiTheme="minorHAnsi" w:cstheme="minorHAnsi"/>
                <w:sz w:val="24"/>
                <w:szCs w:val="24"/>
                <w:lang w:val="en-GB"/>
              </w:rPr>
            </w:pPr>
            <w:r w:rsidRPr="00D24E8C">
              <w:rPr>
                <w:rFonts w:asciiTheme="minorHAnsi" w:hAnsiTheme="minorHAnsi" w:cstheme="minorHAnsi"/>
                <w:sz w:val="24"/>
                <w:szCs w:val="24"/>
                <w:lang w:val="en-GB"/>
              </w:rPr>
              <w:t xml:space="preserve">Aliyu B, Oyeniyi, Y.J, Mojiminiyi, F.B.O, Isezuo, S.A, Alada, A.R.A.B. Aliyu, Y.J Oyeniyi, F.B.O. Mojiminiyi, S.A. Isezuo, A.R.A. Alada, (2014).The Aqueou Extract of Hibiscus sabdariffa  Lowers Blood pressure  and Heart rate via Sympathetic Nervous System Dependent Mechanisms. Nigerian Journal of  Physiological Sciences 29 (2): 131-136. http://www.njps.com.ng/ojs/index.php/njps/issue/view/16. ISSN:07945-859X. </w:t>
            </w:r>
            <w:r w:rsidRPr="00F746AE">
              <w:rPr>
                <w:rFonts w:asciiTheme="minorHAnsi" w:hAnsiTheme="minorHAnsi" w:cstheme="minorHAnsi"/>
                <w:color w:val="5B9BD5" w:themeColor="accent1"/>
                <w:sz w:val="24"/>
                <w:szCs w:val="24"/>
                <w:u w:val="single"/>
                <w:lang w:val="en-GB"/>
              </w:rPr>
              <w:t>DOI: 10.5454/njps. Indexed in AJOL.</w:t>
            </w:r>
            <w:r w:rsidRPr="00F746AE">
              <w:rPr>
                <w:rFonts w:asciiTheme="minorHAnsi" w:hAnsiTheme="minorHAnsi" w:cstheme="minorHAnsi"/>
                <w:color w:val="5B9BD5" w:themeColor="accent1"/>
                <w:sz w:val="24"/>
                <w:szCs w:val="24"/>
                <w:lang w:val="en-GB"/>
              </w:rPr>
              <w:t xml:space="preserve"> </w:t>
            </w:r>
            <w:r w:rsidRPr="00D24E8C">
              <w:rPr>
                <w:rFonts w:asciiTheme="minorHAnsi" w:hAnsiTheme="minorHAnsi" w:cstheme="minorHAnsi"/>
                <w:sz w:val="24"/>
                <w:szCs w:val="24"/>
                <w:lang w:val="en-GB"/>
              </w:rPr>
              <w:t xml:space="preserve">Nigeria.                                             </w:t>
            </w:r>
            <w:r w:rsidRPr="00D24E8C">
              <w:rPr>
                <w:rFonts w:asciiTheme="minorHAnsi" w:hAnsiTheme="minorHAnsi" w:cstheme="minorHAnsi"/>
                <w:sz w:val="24"/>
                <w:szCs w:val="24"/>
                <w:lang w:val="en-GB"/>
              </w:rPr>
              <w:tab/>
            </w:r>
            <w:r w:rsidRPr="00D24E8C">
              <w:rPr>
                <w:rFonts w:asciiTheme="minorHAnsi" w:hAnsiTheme="minorHAnsi" w:cstheme="minorHAnsi"/>
                <w:sz w:val="24"/>
                <w:szCs w:val="24"/>
                <w:lang w:val="en-GB"/>
              </w:rPr>
              <w:tab/>
              <w:t xml:space="preserve">                                                                           </w:t>
            </w:r>
          </w:p>
        </w:tc>
      </w:tr>
      <w:tr w:rsidR="008C3FFD" w:rsidTr="00E7342E">
        <w:tc>
          <w:tcPr>
            <w:tcW w:w="2898" w:type="dxa"/>
          </w:tcPr>
          <w:p w:rsidR="008C3FFD" w:rsidRPr="00D24E8C" w:rsidRDefault="008C3FFD" w:rsidP="00E7342E">
            <w:pPr>
              <w:spacing w:after="0" w:line="240" w:lineRule="auto"/>
              <w:rPr>
                <w:rFonts w:asciiTheme="minorHAnsi" w:eastAsiaTheme="minorHAnsi" w:hAnsiTheme="minorHAnsi" w:cstheme="minorHAnsi"/>
                <w:sz w:val="24"/>
                <w:szCs w:val="24"/>
                <w:lang w:val="en-GB"/>
              </w:rPr>
            </w:pPr>
            <w:r w:rsidRPr="00D24E8C">
              <w:rPr>
                <w:rFonts w:asciiTheme="minorHAnsi" w:eastAsiaTheme="minorHAnsi" w:hAnsiTheme="minorHAnsi" w:cstheme="minorHAnsi"/>
                <w:sz w:val="24"/>
                <w:szCs w:val="24"/>
                <w:lang w:val="en-GB"/>
              </w:rPr>
              <w:lastRenderedPageBreak/>
              <w:t>List of conferences/workshops/seminar Papers</w:t>
            </w:r>
          </w:p>
        </w:tc>
        <w:tc>
          <w:tcPr>
            <w:tcW w:w="8744" w:type="dxa"/>
          </w:tcPr>
          <w:p w:rsidR="00B008B9" w:rsidRPr="00D24E8C" w:rsidRDefault="00B008B9" w:rsidP="00B008B9">
            <w:pPr>
              <w:pStyle w:val="ListParagraph"/>
              <w:numPr>
                <w:ilvl w:val="0"/>
                <w:numId w:val="1"/>
              </w:numPr>
              <w:jc w:val="both"/>
              <w:rPr>
                <w:rFonts w:asciiTheme="minorHAnsi" w:eastAsiaTheme="minorHAnsi" w:hAnsiTheme="minorHAnsi" w:cstheme="minorHAnsi"/>
                <w:sz w:val="24"/>
                <w:szCs w:val="24"/>
                <w:lang w:val="en-GB"/>
              </w:rPr>
            </w:pPr>
            <w:r w:rsidRPr="00D24E8C">
              <w:rPr>
                <w:rFonts w:asciiTheme="minorHAnsi" w:eastAsiaTheme="minorHAnsi" w:hAnsiTheme="minorHAnsi" w:cstheme="minorHAnsi"/>
                <w:sz w:val="24"/>
                <w:szCs w:val="24"/>
                <w:lang w:val="en-GB"/>
              </w:rPr>
              <w:t xml:space="preserve">Mojiminiyi, F.,   Aliyu, B.,  Oyeniran, O. and Isu, A (2015). The Blood pressure lowering effect of the aqueous calyx extract of Hibiscus sabdariffa may occur via a sympathetic nervous system dependent mechanism. Abstract published online in the FASEB Journal. Vol. 29, No. 1 supplement. Abstract Number 675.17                                                                                 </w:t>
            </w:r>
          </w:p>
          <w:p w:rsidR="00B008B9" w:rsidRPr="00D24E8C" w:rsidRDefault="00B008B9" w:rsidP="00B008B9">
            <w:pPr>
              <w:pStyle w:val="ListParagraph"/>
              <w:numPr>
                <w:ilvl w:val="0"/>
                <w:numId w:val="1"/>
              </w:numPr>
              <w:jc w:val="both"/>
              <w:rPr>
                <w:rFonts w:asciiTheme="minorHAnsi" w:eastAsiaTheme="minorHAnsi" w:hAnsiTheme="minorHAnsi" w:cstheme="minorHAnsi"/>
                <w:sz w:val="24"/>
                <w:szCs w:val="24"/>
                <w:lang w:val="en-GB"/>
              </w:rPr>
            </w:pPr>
            <w:r w:rsidRPr="00D24E8C">
              <w:rPr>
                <w:rFonts w:asciiTheme="minorHAnsi" w:eastAsiaTheme="minorHAnsi" w:hAnsiTheme="minorHAnsi" w:cstheme="minorHAnsi"/>
                <w:sz w:val="24"/>
                <w:szCs w:val="24"/>
                <w:lang w:val="en-GB"/>
              </w:rPr>
              <w:lastRenderedPageBreak/>
              <w:t>M.B. Abubakar, B. Aliyu, A.J. Bamaiyi, K.G. Ibrahim (2017). Trend of Blood Pressure Readings in Young Undergraduate Adults With and Without Family History of Hypertension. Proceedings of the 37th Scientific Conference of the Physiological Society of Nigeria; 31st October-2nd November 2017; Kaduna State University. Nigerian Journal of Physiological Sciences, Vol. 32, No 2, 2017</w:t>
            </w:r>
          </w:p>
          <w:p w:rsidR="00B008B9" w:rsidRPr="00D24E8C" w:rsidRDefault="00B008B9" w:rsidP="00B008B9">
            <w:pPr>
              <w:pStyle w:val="ListParagraph"/>
              <w:numPr>
                <w:ilvl w:val="0"/>
                <w:numId w:val="1"/>
              </w:numPr>
              <w:jc w:val="both"/>
              <w:rPr>
                <w:rFonts w:asciiTheme="minorHAnsi" w:eastAsiaTheme="minorHAnsi" w:hAnsiTheme="minorHAnsi" w:cstheme="minorHAnsi"/>
                <w:sz w:val="24"/>
                <w:szCs w:val="24"/>
                <w:lang w:val="en-GB"/>
              </w:rPr>
            </w:pPr>
            <w:r w:rsidRPr="00D24E8C">
              <w:rPr>
                <w:rFonts w:asciiTheme="minorHAnsi" w:eastAsiaTheme="minorHAnsi" w:hAnsiTheme="minorHAnsi" w:cstheme="minorHAnsi"/>
                <w:sz w:val="24"/>
                <w:szCs w:val="24"/>
                <w:lang w:val="en-GB"/>
              </w:rPr>
              <w:t xml:space="preserve">B. Aliyu, Y. J. Oyeniyi, L. A. Olayaki, F. B. O. Mojiminiyi (2021). Effects of Hibiscus sabdariffa and melatonin on some hormonal profiles of stress-exposed pregnant Wistar rats. A paper presented virtually at the 39th Scientific Conference and Annual General Meeting of Physiological Society of Nigeria (PSN) held at the Department of Human Physiology, Bayero University Kano between 27th – 30th October, 2021.                                                                                                                                                                      </w:t>
            </w:r>
          </w:p>
          <w:p w:rsidR="00B008B9" w:rsidRPr="00D24E8C" w:rsidRDefault="00B008B9" w:rsidP="00B008B9">
            <w:pPr>
              <w:pStyle w:val="ListParagraph"/>
              <w:numPr>
                <w:ilvl w:val="0"/>
                <w:numId w:val="1"/>
              </w:numPr>
              <w:jc w:val="both"/>
              <w:rPr>
                <w:rFonts w:asciiTheme="minorHAnsi" w:eastAsiaTheme="minorHAnsi" w:hAnsiTheme="minorHAnsi" w:cstheme="minorHAnsi"/>
                <w:sz w:val="24"/>
                <w:szCs w:val="24"/>
                <w:lang w:val="en-GB"/>
              </w:rPr>
            </w:pPr>
            <w:r w:rsidRPr="00D24E8C">
              <w:rPr>
                <w:rFonts w:asciiTheme="minorHAnsi" w:eastAsiaTheme="minorHAnsi" w:hAnsiTheme="minorHAnsi" w:cstheme="minorHAnsi"/>
                <w:sz w:val="24"/>
                <w:szCs w:val="24"/>
                <w:lang w:val="en-GB"/>
              </w:rPr>
              <w:t xml:space="preserve">B. Aliyu, Y. J. Oyeniyi, L. A. Olayaki, F. B. O. Mojiminiyi (2021). Effects of Hibiscus sabdariffa and melatonin on some oxidative stress biomarkers of stress-exposed pregnant Wistar rats. A paper presented at the 3rd ASMEDA Scientific Conference &amp; Annual General Meeting held at the Nigerian Medical Association (NMA) House, Sokoto between 30th September to 1st October, 2021.                                                                                                              </w:t>
            </w:r>
          </w:p>
          <w:p w:rsidR="00B008B9" w:rsidRPr="00D24E8C" w:rsidRDefault="00B008B9" w:rsidP="00B008B9">
            <w:pPr>
              <w:pStyle w:val="ListParagraph"/>
              <w:numPr>
                <w:ilvl w:val="0"/>
                <w:numId w:val="1"/>
              </w:numPr>
              <w:jc w:val="both"/>
              <w:rPr>
                <w:rFonts w:asciiTheme="minorHAnsi" w:eastAsiaTheme="minorHAnsi" w:hAnsiTheme="minorHAnsi" w:cstheme="minorHAnsi"/>
                <w:sz w:val="24"/>
                <w:szCs w:val="24"/>
                <w:lang w:val="en-GB"/>
              </w:rPr>
            </w:pPr>
            <w:r w:rsidRPr="00D24E8C">
              <w:rPr>
                <w:rFonts w:asciiTheme="minorHAnsi" w:eastAsiaTheme="minorHAnsi" w:hAnsiTheme="minorHAnsi" w:cstheme="minorHAnsi"/>
                <w:sz w:val="24"/>
                <w:szCs w:val="24"/>
                <w:lang w:val="en-GB"/>
              </w:rPr>
              <w:t xml:space="preserve"> B. Aliyu, Y. J. Oyeniyi, L. A. Olayaki, F. B. O. Mojiminiyi (2021). Effects of Hibiscus sabdariffa and melatonin on some oxidative stress biomarkers of stress-exposed pregnant Wistar rats. A paper presented at the combined meeting/congress  of the African Association of Physiological Sciences (AAPS) and the Physiological Society of Southern Africa (PSSA) held via virtual at the Department of Physiology, University of the Witwatersand, Johannesburg, South Africa between (12 – 15 September 2021)                                               </w:t>
            </w:r>
          </w:p>
          <w:p w:rsidR="00B008B9" w:rsidRPr="00D24E8C" w:rsidRDefault="00B008B9" w:rsidP="00B008B9">
            <w:pPr>
              <w:pStyle w:val="ListParagraph"/>
              <w:numPr>
                <w:ilvl w:val="0"/>
                <w:numId w:val="1"/>
              </w:numPr>
              <w:jc w:val="both"/>
              <w:rPr>
                <w:rFonts w:asciiTheme="minorHAnsi" w:eastAsiaTheme="minorHAnsi" w:hAnsiTheme="minorHAnsi" w:cstheme="minorHAnsi"/>
                <w:sz w:val="24"/>
                <w:szCs w:val="24"/>
                <w:lang w:val="en-GB"/>
              </w:rPr>
            </w:pPr>
            <w:r w:rsidRPr="00D24E8C">
              <w:rPr>
                <w:rFonts w:asciiTheme="minorHAnsi" w:eastAsiaTheme="minorHAnsi" w:hAnsiTheme="minorHAnsi" w:cstheme="minorHAnsi"/>
                <w:sz w:val="24"/>
                <w:szCs w:val="24"/>
                <w:lang w:val="en-GB"/>
              </w:rPr>
              <w:t xml:space="preserve">M.B. Abubakar, B. Aliyu, A.J. Bamaiyi, K.G. Ibrahim (2017). Trend of Blood Pressure Readings in Young Undergraduate Adults With and Without Family History of Hypertension. A paper presented at the 37th Scientific Conference and Annual General Meeting of Physiological Society of Nigeria (PSN) held at the Department of Human Physiology, Faculty of Basic Medical Sciences, College of Medicine, Kaduna State University, Kaduna State, Nigeria between 31st October to 2nd November, 2017.                                                                              </w:t>
            </w:r>
          </w:p>
          <w:p w:rsidR="00B008B9" w:rsidRPr="00D24E8C" w:rsidRDefault="00B008B9" w:rsidP="00B008B9">
            <w:pPr>
              <w:pStyle w:val="ListParagraph"/>
              <w:numPr>
                <w:ilvl w:val="0"/>
                <w:numId w:val="1"/>
              </w:numPr>
              <w:jc w:val="both"/>
              <w:rPr>
                <w:rFonts w:asciiTheme="minorHAnsi" w:eastAsiaTheme="minorHAnsi" w:hAnsiTheme="minorHAnsi" w:cstheme="minorHAnsi"/>
                <w:sz w:val="24"/>
                <w:szCs w:val="24"/>
                <w:lang w:val="en-GB"/>
              </w:rPr>
            </w:pPr>
            <w:r w:rsidRPr="00D24E8C">
              <w:rPr>
                <w:rFonts w:asciiTheme="minorHAnsi" w:eastAsiaTheme="minorHAnsi" w:hAnsiTheme="minorHAnsi" w:cstheme="minorHAnsi"/>
                <w:sz w:val="24"/>
                <w:szCs w:val="24"/>
                <w:lang w:val="en-GB"/>
              </w:rPr>
              <w:t xml:space="preserve">B. Aliyu, Y.J. Oyeniyi, F.B.O Mojiminiyi, A.R.A Alada and S.A Isezuo (2015).The effect of acute administration of aqueous calyx extract of Hibiscus sabdariffa on blood pressure and heart rate of apparently healthy human subjects during different postures. A paper presented at the 35th Scientific Conference and Annual General Meeting of Physiological Society of Nigeria (PSN) held at the CEMAC center of University of Nigeria Enugu, Enugu Campus between 16th – 18th September, 2015.                                                                                  </w:t>
            </w:r>
          </w:p>
          <w:p w:rsidR="00B008B9" w:rsidRPr="00D24E8C" w:rsidRDefault="00B008B9" w:rsidP="00B008B9">
            <w:pPr>
              <w:pStyle w:val="ListParagraph"/>
              <w:numPr>
                <w:ilvl w:val="0"/>
                <w:numId w:val="1"/>
              </w:numPr>
              <w:jc w:val="both"/>
              <w:rPr>
                <w:rFonts w:asciiTheme="minorHAnsi" w:eastAsiaTheme="minorHAnsi" w:hAnsiTheme="minorHAnsi" w:cstheme="minorHAnsi"/>
                <w:sz w:val="24"/>
                <w:szCs w:val="24"/>
                <w:lang w:val="en-GB"/>
              </w:rPr>
            </w:pPr>
            <w:r w:rsidRPr="00D24E8C">
              <w:rPr>
                <w:rFonts w:asciiTheme="minorHAnsi" w:eastAsiaTheme="minorHAnsi" w:hAnsiTheme="minorHAnsi" w:cstheme="minorHAnsi"/>
                <w:sz w:val="24"/>
                <w:szCs w:val="24"/>
                <w:lang w:val="en-GB"/>
              </w:rPr>
              <w:t xml:space="preserve">F.B.O. Mojiminiyi B. Aliyu,   O.I.Oyeniran, I. U. Alex (2015). The blood pressure lowering effect of Aqueous Extract of Hibiscus Sabdariffa calyx may be achieved via a sympathetic nervous system dependent mechanism. A paper presented at </w:t>
            </w:r>
            <w:r w:rsidRPr="00D24E8C">
              <w:rPr>
                <w:rFonts w:asciiTheme="minorHAnsi" w:eastAsiaTheme="minorHAnsi" w:hAnsiTheme="minorHAnsi" w:cstheme="minorHAnsi"/>
                <w:sz w:val="24"/>
                <w:szCs w:val="24"/>
                <w:lang w:val="en-GB"/>
              </w:rPr>
              <w:lastRenderedPageBreak/>
              <w:t xml:space="preserve">the Annual Conference of the Physiological Society London held between  6th – 8th  July, 2015 at the  Motor point Arena, Mary Ann Street, Cardiff, UK                                                                                                                                                                       </w:t>
            </w:r>
          </w:p>
          <w:p w:rsidR="00B008B9" w:rsidRPr="00D24E8C" w:rsidRDefault="00B008B9" w:rsidP="00B008B9">
            <w:pPr>
              <w:pStyle w:val="ListParagraph"/>
              <w:numPr>
                <w:ilvl w:val="0"/>
                <w:numId w:val="1"/>
              </w:numPr>
              <w:jc w:val="both"/>
              <w:rPr>
                <w:rFonts w:asciiTheme="minorHAnsi" w:eastAsiaTheme="minorHAnsi" w:hAnsiTheme="minorHAnsi" w:cstheme="minorHAnsi"/>
                <w:sz w:val="24"/>
                <w:szCs w:val="24"/>
                <w:lang w:val="en-GB"/>
              </w:rPr>
            </w:pPr>
            <w:r w:rsidRPr="00D24E8C">
              <w:rPr>
                <w:rFonts w:asciiTheme="minorHAnsi" w:eastAsiaTheme="minorHAnsi" w:hAnsiTheme="minorHAnsi" w:cstheme="minorHAnsi"/>
                <w:sz w:val="24"/>
                <w:szCs w:val="24"/>
                <w:lang w:val="en-GB"/>
              </w:rPr>
              <w:t xml:space="preserve">Mojiminiyi, F.B.O.,  Aliyu, B.,  Oyeniyi, Y.J., Isezuo, S. A., Alada, A.R.A. (2014). The aqueous calyx extract of Hibiscus Sabdariffa calyx may lower blood pressure and pulse rate by sympathetic nervous system dependent mechanism(s). A paper presented at the PSSA 2014 Conference in Durban, South Africa held between  14th – 17th  September, 2014 at the  Gateway Hotel, Umhlanga, Durban, South Africa.                                                                                                                                                                  </w:t>
            </w:r>
          </w:p>
          <w:p w:rsidR="00B008B9" w:rsidRPr="00D24E8C" w:rsidRDefault="00B008B9" w:rsidP="00B008B9">
            <w:pPr>
              <w:pStyle w:val="ListParagraph"/>
              <w:numPr>
                <w:ilvl w:val="0"/>
                <w:numId w:val="1"/>
              </w:numPr>
              <w:jc w:val="both"/>
              <w:rPr>
                <w:rFonts w:asciiTheme="minorHAnsi" w:eastAsiaTheme="minorHAnsi" w:hAnsiTheme="minorHAnsi" w:cstheme="minorHAnsi"/>
                <w:sz w:val="24"/>
                <w:szCs w:val="24"/>
                <w:lang w:val="en-GB"/>
              </w:rPr>
            </w:pPr>
            <w:r w:rsidRPr="00D24E8C">
              <w:rPr>
                <w:rFonts w:asciiTheme="minorHAnsi" w:eastAsiaTheme="minorHAnsi" w:hAnsiTheme="minorHAnsi" w:cstheme="minorHAnsi"/>
                <w:sz w:val="24"/>
                <w:szCs w:val="24"/>
                <w:lang w:val="en-GB"/>
              </w:rPr>
              <w:t xml:space="preserve">B. Aliyu, O. I. Oyeniran, U. A. Isu and F.B.O. Mojiminiyi (2014). The blood pressure lowering effect of the aqueous calyx extract of Hibiscus sabdariffa may be achieved via sympathetic nervous system dependent mechanisms.  A paper presented at the 34th Scientific Conference and Annual General Meeting of Physiological Society of Nigeria (PSN) in collaboration of International Union of Physiological Sciences (IUPS) held at the Sheraton Hotel Lagos, Nigeria between 20th – 23rd October, 2014.                                                                                </w:t>
            </w:r>
          </w:p>
          <w:p w:rsidR="00B008B9" w:rsidRPr="00D24E8C" w:rsidRDefault="00B008B9" w:rsidP="00B008B9">
            <w:pPr>
              <w:pStyle w:val="ListParagraph"/>
              <w:numPr>
                <w:ilvl w:val="0"/>
                <w:numId w:val="1"/>
              </w:numPr>
              <w:jc w:val="both"/>
              <w:rPr>
                <w:rFonts w:asciiTheme="minorHAnsi" w:eastAsiaTheme="minorHAnsi" w:hAnsiTheme="minorHAnsi" w:cstheme="minorHAnsi"/>
                <w:sz w:val="24"/>
                <w:szCs w:val="24"/>
                <w:lang w:val="en-GB"/>
              </w:rPr>
            </w:pPr>
            <w:r w:rsidRPr="00D24E8C">
              <w:rPr>
                <w:rFonts w:asciiTheme="minorHAnsi" w:eastAsiaTheme="minorHAnsi" w:hAnsiTheme="minorHAnsi" w:cstheme="minorHAnsi"/>
                <w:sz w:val="24"/>
                <w:szCs w:val="24"/>
                <w:lang w:val="en-GB"/>
              </w:rPr>
              <w:t xml:space="preserve">B. Aliyu, Y.J Oyeniyi, F.B.O Mojiminiyi,    A.R.A Alada and S.A Isezuo (2014). Effect of Acute Administration of Aqueous Extract of Hibiscus sabdariffa on   Blood pressure and Pulse rate of Apparently Healthy Human Subjects During Static Hand grip Exercise. A paper presented at the 33rd Scientific Conference and Annual General Meeting of Physiological Society of Nigeria (PSN) held at the Department of Physiology, College of Medicine, University of Ibadan, Oyo state, Nigeria between 12th – 15th February, 2014.                                                                                                                                               </w:t>
            </w:r>
          </w:p>
          <w:p w:rsidR="00B008B9" w:rsidRPr="00D24E8C" w:rsidRDefault="00B008B9" w:rsidP="00B008B9">
            <w:pPr>
              <w:pStyle w:val="ListParagraph"/>
              <w:numPr>
                <w:ilvl w:val="0"/>
                <w:numId w:val="1"/>
              </w:numPr>
              <w:jc w:val="both"/>
              <w:rPr>
                <w:rFonts w:asciiTheme="minorHAnsi" w:eastAsiaTheme="minorHAnsi" w:hAnsiTheme="minorHAnsi" w:cstheme="minorHAnsi"/>
                <w:sz w:val="24"/>
                <w:szCs w:val="24"/>
                <w:lang w:val="en-GB"/>
              </w:rPr>
            </w:pPr>
            <w:r w:rsidRPr="00D24E8C">
              <w:rPr>
                <w:rFonts w:asciiTheme="minorHAnsi" w:eastAsiaTheme="minorHAnsi" w:hAnsiTheme="minorHAnsi" w:cstheme="minorHAnsi"/>
                <w:sz w:val="24"/>
                <w:szCs w:val="24"/>
                <w:lang w:val="en-GB"/>
              </w:rPr>
              <w:t xml:space="preserve"> B. Aliyu, Y.J Oyeniyi, F.B.O Mojiminiyi,    A.R.A Alada and S.A Isezuo (2014). Effect of Acute Administration of Aqueous Extract of Hibiscus sabdariffa on   Blood pressure and Pulse rate of Apparently Healthy Human Subjects During Cold Pressor Test. A paper presented at the 33rd Scientific Conference and Annual General Meeting of Physiological Society of Nigeria (PSN) held at the Department of Physiology, College of Medicine, University of Ibadan, Oyo state, Nigeria between 12th – 15th February, 2014.                                                                                                          </w:t>
            </w:r>
          </w:p>
          <w:p w:rsidR="00B008B9" w:rsidRPr="00D24E8C" w:rsidRDefault="00B008B9" w:rsidP="00B008B9">
            <w:pPr>
              <w:pStyle w:val="ListParagraph"/>
              <w:numPr>
                <w:ilvl w:val="0"/>
                <w:numId w:val="1"/>
              </w:numPr>
              <w:jc w:val="both"/>
              <w:rPr>
                <w:rFonts w:asciiTheme="minorHAnsi" w:eastAsiaTheme="minorHAnsi" w:hAnsiTheme="minorHAnsi" w:cstheme="minorHAnsi"/>
                <w:sz w:val="24"/>
                <w:szCs w:val="24"/>
                <w:lang w:val="en-GB"/>
              </w:rPr>
            </w:pPr>
            <w:r w:rsidRPr="00D24E8C">
              <w:rPr>
                <w:rFonts w:asciiTheme="minorHAnsi" w:eastAsiaTheme="minorHAnsi" w:hAnsiTheme="minorHAnsi" w:cstheme="minorHAnsi"/>
                <w:sz w:val="24"/>
                <w:szCs w:val="24"/>
                <w:lang w:val="en-GB"/>
              </w:rPr>
              <w:t xml:space="preserve">Umar Z.U, Mohd A, Yusuf T and Buhari, A (2012). Modulatory role of ethanolic leaf extract of ficus glumosa on blood glucose level in alloxan-induced diabetics rats. A paper presented at the 3rd Scientific Conference and Annual General Meeting of Nigerian Medical Association, Sokoto State Chapter held at Auditorium of Usmanu Danfodiyo University Teaching Hospital Sokoto between 13th-14th July, 2012.                                                                                                                                             </w:t>
            </w:r>
          </w:p>
          <w:p w:rsidR="008C3FFD" w:rsidRPr="00D24E8C" w:rsidRDefault="008C3FFD" w:rsidP="00B008B9">
            <w:pPr>
              <w:pStyle w:val="ListParagraph"/>
              <w:jc w:val="both"/>
              <w:rPr>
                <w:rFonts w:asciiTheme="minorHAnsi" w:eastAsiaTheme="minorHAnsi" w:hAnsiTheme="minorHAnsi" w:cstheme="minorHAnsi"/>
                <w:sz w:val="24"/>
                <w:szCs w:val="24"/>
                <w:lang w:val="en-GB"/>
              </w:rPr>
            </w:pPr>
          </w:p>
        </w:tc>
      </w:tr>
      <w:tr w:rsidR="008C3FFD" w:rsidTr="00E7342E">
        <w:tc>
          <w:tcPr>
            <w:tcW w:w="2898" w:type="dxa"/>
          </w:tcPr>
          <w:p w:rsidR="008C3FFD" w:rsidRPr="00D24E8C" w:rsidRDefault="008C3FFD" w:rsidP="00E7342E">
            <w:pPr>
              <w:spacing w:after="0" w:line="240" w:lineRule="auto"/>
              <w:rPr>
                <w:rFonts w:asciiTheme="minorHAnsi" w:eastAsiaTheme="minorHAnsi" w:hAnsiTheme="minorHAnsi" w:cstheme="minorHAnsi"/>
                <w:sz w:val="24"/>
                <w:szCs w:val="24"/>
                <w:lang w:val="en-GB"/>
              </w:rPr>
            </w:pPr>
            <w:r w:rsidRPr="00D24E8C">
              <w:rPr>
                <w:rFonts w:asciiTheme="minorHAnsi" w:eastAsiaTheme="minorHAnsi" w:hAnsiTheme="minorHAnsi" w:cstheme="minorHAnsi"/>
                <w:sz w:val="24"/>
                <w:szCs w:val="24"/>
                <w:lang w:val="en-GB"/>
              </w:rPr>
              <w:lastRenderedPageBreak/>
              <w:t xml:space="preserve">Academic Metrics </w:t>
            </w:r>
            <w:r w:rsidRPr="00D24E8C">
              <w:rPr>
                <w:rFonts w:asciiTheme="minorHAnsi" w:eastAsiaTheme="minorHAnsi" w:hAnsiTheme="minorHAnsi" w:cstheme="minorHAnsi"/>
                <w:b/>
                <w:bCs/>
                <w:sz w:val="24"/>
                <w:szCs w:val="24"/>
                <w:lang w:val="en-GB"/>
              </w:rPr>
              <w:t>(ORCID, LinkedIn, Google scholar, ResearchGate, Web of science, Scopus, etc</w:t>
            </w:r>
            <w:r w:rsidRPr="00D24E8C">
              <w:rPr>
                <w:rFonts w:asciiTheme="minorHAnsi" w:eastAsiaTheme="minorHAnsi" w:hAnsiTheme="minorHAnsi" w:cstheme="minorHAnsi"/>
                <w:bCs/>
                <w:sz w:val="24"/>
                <w:szCs w:val="24"/>
                <w:lang w:val="en-GB"/>
              </w:rPr>
              <w:t>).</w:t>
            </w:r>
          </w:p>
        </w:tc>
        <w:tc>
          <w:tcPr>
            <w:tcW w:w="8744" w:type="dxa"/>
          </w:tcPr>
          <w:p w:rsidR="008C3FFD" w:rsidRPr="00D24E8C" w:rsidRDefault="008C3FFD" w:rsidP="00E7342E">
            <w:pPr>
              <w:spacing w:before="100" w:beforeAutospacing="1" w:after="100" w:afterAutospacing="1" w:line="240" w:lineRule="auto"/>
              <w:rPr>
                <w:rFonts w:asciiTheme="minorHAnsi" w:eastAsiaTheme="minorHAnsi" w:hAnsiTheme="minorHAnsi" w:cstheme="minorHAnsi"/>
                <w:sz w:val="24"/>
                <w:szCs w:val="24"/>
                <w:highlight w:val="green"/>
              </w:rPr>
            </w:pPr>
            <w:r w:rsidRPr="00D24E8C">
              <w:rPr>
                <w:rFonts w:asciiTheme="minorHAnsi" w:eastAsiaTheme="minorHAnsi" w:hAnsiTheme="minorHAnsi" w:cstheme="minorHAnsi"/>
                <w:sz w:val="24"/>
                <w:szCs w:val="24"/>
                <w:highlight w:val="green"/>
              </w:rPr>
              <w:t>ORCID:</w:t>
            </w:r>
          </w:p>
          <w:p w:rsidR="008C3FFD" w:rsidRPr="00D24E8C" w:rsidRDefault="008C3FFD" w:rsidP="00E7342E">
            <w:pPr>
              <w:jc w:val="both"/>
              <w:rPr>
                <w:rFonts w:asciiTheme="minorHAnsi" w:hAnsiTheme="minorHAnsi" w:cstheme="minorHAnsi"/>
                <w:sz w:val="24"/>
                <w:szCs w:val="24"/>
              </w:rPr>
            </w:pPr>
            <w:r w:rsidRPr="00D24E8C">
              <w:rPr>
                <w:rFonts w:asciiTheme="minorHAnsi" w:eastAsiaTheme="minorHAnsi" w:hAnsiTheme="minorHAnsi" w:cstheme="minorHAnsi"/>
                <w:sz w:val="24"/>
                <w:szCs w:val="24"/>
              </w:rPr>
              <w:t xml:space="preserve">LINKEDIN:  </w:t>
            </w:r>
          </w:p>
          <w:p w:rsidR="008C3FFD" w:rsidRPr="00D24E8C" w:rsidRDefault="008C3FFD" w:rsidP="00E7342E">
            <w:pPr>
              <w:spacing w:before="100" w:beforeAutospacing="1" w:after="100" w:afterAutospacing="1" w:line="240" w:lineRule="auto"/>
              <w:rPr>
                <w:rFonts w:asciiTheme="minorHAnsi" w:eastAsiaTheme="minorHAnsi" w:hAnsiTheme="minorHAnsi" w:cstheme="minorHAnsi"/>
                <w:sz w:val="24"/>
                <w:szCs w:val="24"/>
              </w:rPr>
            </w:pPr>
            <w:r w:rsidRPr="00D24E8C">
              <w:rPr>
                <w:rFonts w:asciiTheme="minorHAnsi" w:eastAsiaTheme="minorHAnsi" w:hAnsiTheme="minorHAnsi" w:cstheme="minorHAnsi"/>
                <w:sz w:val="24"/>
                <w:szCs w:val="24"/>
              </w:rPr>
              <w:lastRenderedPageBreak/>
              <w:t xml:space="preserve">GOOGLE SCHOLAR: </w:t>
            </w:r>
          </w:p>
          <w:p w:rsidR="008C3FFD" w:rsidRPr="00D24E8C" w:rsidRDefault="008C3FFD" w:rsidP="00E7342E">
            <w:pPr>
              <w:rPr>
                <w:rFonts w:asciiTheme="minorHAnsi" w:eastAsiaTheme="minorHAnsi" w:hAnsiTheme="minorHAnsi" w:cstheme="minorHAnsi"/>
                <w:sz w:val="24"/>
                <w:szCs w:val="24"/>
                <w:highlight w:val="green"/>
                <w:lang w:val="en-GB"/>
              </w:rPr>
            </w:pPr>
            <w:r w:rsidRPr="00D24E8C">
              <w:rPr>
                <w:rFonts w:asciiTheme="minorHAnsi" w:eastAsiaTheme="minorHAnsi" w:hAnsiTheme="minorHAnsi" w:cstheme="minorHAnsi"/>
                <w:sz w:val="24"/>
                <w:szCs w:val="24"/>
              </w:rPr>
              <w:t xml:space="preserve">RESEARCHGATE: </w:t>
            </w:r>
            <w:r w:rsidRPr="00D24E8C">
              <w:rPr>
                <w:rFonts w:asciiTheme="minorHAnsi" w:hAnsiTheme="minorHAnsi" w:cstheme="minorHAnsi"/>
                <w:sz w:val="24"/>
                <w:szCs w:val="24"/>
              </w:rPr>
              <w:t xml:space="preserve"> </w:t>
            </w:r>
            <w:r w:rsidRPr="00D24E8C">
              <w:rPr>
                <w:rFonts w:asciiTheme="minorHAnsi" w:eastAsia="Bookman Old Style" w:hAnsiTheme="minorHAnsi" w:cstheme="minorHAnsi"/>
                <w:color w:val="1155CC"/>
                <w:sz w:val="24"/>
                <w:szCs w:val="24"/>
                <w:shd w:val="clear" w:color="auto" w:fill="FFFFFF"/>
                <w:lang w:val="en-GB"/>
              </w:rPr>
              <w:t xml:space="preserve"> </w:t>
            </w:r>
          </w:p>
          <w:p w:rsidR="008C3FFD" w:rsidRPr="00D24E8C" w:rsidRDefault="008C3FFD" w:rsidP="00E7342E">
            <w:pPr>
              <w:spacing w:before="100" w:beforeAutospacing="1" w:after="100" w:afterAutospacing="1" w:line="240" w:lineRule="auto"/>
              <w:rPr>
                <w:rFonts w:asciiTheme="minorHAnsi" w:eastAsiaTheme="minorHAnsi" w:hAnsiTheme="minorHAnsi" w:cstheme="minorHAnsi"/>
                <w:sz w:val="24"/>
                <w:szCs w:val="24"/>
                <w:highlight w:val="green"/>
              </w:rPr>
            </w:pPr>
            <w:r w:rsidRPr="00D24E8C">
              <w:rPr>
                <w:rFonts w:asciiTheme="minorHAnsi" w:eastAsiaTheme="minorHAnsi" w:hAnsiTheme="minorHAnsi" w:cstheme="minorHAnsi"/>
                <w:sz w:val="24"/>
                <w:szCs w:val="24"/>
                <w:highlight w:val="green"/>
              </w:rPr>
              <w:t xml:space="preserve">WEB OF SCIENCE RESEARCHER-ID: </w:t>
            </w:r>
          </w:p>
          <w:p w:rsidR="008C3FFD" w:rsidRPr="00D24E8C" w:rsidRDefault="008C3FFD" w:rsidP="00E7342E">
            <w:pPr>
              <w:spacing w:before="100" w:beforeAutospacing="1" w:after="100" w:afterAutospacing="1" w:line="240" w:lineRule="auto"/>
              <w:rPr>
                <w:rFonts w:asciiTheme="minorHAnsi" w:eastAsiaTheme="minorHAnsi" w:hAnsiTheme="minorHAnsi" w:cstheme="minorHAnsi"/>
                <w:sz w:val="24"/>
                <w:szCs w:val="24"/>
              </w:rPr>
            </w:pPr>
            <w:r w:rsidRPr="00D24E8C">
              <w:rPr>
                <w:rFonts w:asciiTheme="minorHAnsi" w:eastAsiaTheme="minorHAnsi" w:hAnsiTheme="minorHAnsi" w:cstheme="minorHAnsi"/>
                <w:sz w:val="24"/>
                <w:szCs w:val="24"/>
                <w:highlight w:val="green"/>
              </w:rPr>
              <w:t xml:space="preserve">SCOPUS: </w:t>
            </w:r>
          </w:p>
        </w:tc>
      </w:tr>
    </w:tbl>
    <w:p w:rsidR="008C3FFD" w:rsidRDefault="008C3FFD" w:rsidP="008C3FFD">
      <w:pPr>
        <w:tabs>
          <w:tab w:val="left" w:pos="8325"/>
        </w:tabs>
        <w:spacing w:after="0"/>
        <w:rPr>
          <w:rFonts w:ascii="Algerian" w:hAnsi="Algerian"/>
          <w:color w:val="403152"/>
          <w:sz w:val="40"/>
          <w:szCs w:val="40"/>
          <w:lang w:val="en-GB"/>
        </w:rPr>
      </w:pPr>
    </w:p>
    <w:p w:rsidR="008C3FFD" w:rsidRDefault="008C3FFD" w:rsidP="008C3FFD">
      <w:pPr>
        <w:pStyle w:val="ListParagraph"/>
        <w:tabs>
          <w:tab w:val="left" w:pos="8325"/>
        </w:tabs>
        <w:spacing w:after="0"/>
        <w:ind w:left="1080"/>
        <w:rPr>
          <w:b/>
          <w:bCs/>
          <w:sz w:val="24"/>
          <w:szCs w:val="24"/>
          <w:lang w:val="en-GB"/>
        </w:rPr>
      </w:pPr>
    </w:p>
    <w:p w:rsidR="008C3FFD" w:rsidRDefault="008C3FFD" w:rsidP="008C3FFD">
      <w:pPr>
        <w:pStyle w:val="ListParagraph"/>
        <w:tabs>
          <w:tab w:val="left" w:pos="8325"/>
        </w:tabs>
        <w:spacing w:after="0"/>
        <w:ind w:left="1080"/>
        <w:rPr>
          <w:b/>
          <w:bCs/>
          <w:sz w:val="24"/>
          <w:szCs w:val="24"/>
          <w:lang w:val="en-GB"/>
        </w:rPr>
      </w:pPr>
    </w:p>
    <w:p w:rsidR="008C3FFD" w:rsidRDefault="008C3FFD" w:rsidP="008C3FFD">
      <w:pPr>
        <w:pStyle w:val="ListParagraph"/>
        <w:tabs>
          <w:tab w:val="left" w:pos="8325"/>
        </w:tabs>
        <w:spacing w:after="0"/>
        <w:ind w:left="1080"/>
        <w:rPr>
          <w:b/>
          <w:bCs/>
          <w:sz w:val="24"/>
          <w:szCs w:val="24"/>
          <w:lang w:val="en-GB"/>
        </w:rPr>
      </w:pPr>
    </w:p>
    <w:p w:rsidR="008C3FFD" w:rsidRDefault="008C3FFD" w:rsidP="008C3FFD">
      <w:pPr>
        <w:pStyle w:val="ListParagraph"/>
        <w:tabs>
          <w:tab w:val="left" w:pos="8325"/>
        </w:tabs>
        <w:spacing w:after="0"/>
        <w:ind w:left="1080"/>
        <w:rPr>
          <w:b/>
          <w:bCs/>
          <w:sz w:val="24"/>
          <w:szCs w:val="24"/>
          <w:lang w:val="en-GB"/>
        </w:rPr>
      </w:pPr>
    </w:p>
    <w:p w:rsidR="008C3FFD" w:rsidRDefault="008C3FFD" w:rsidP="008C3FFD">
      <w:pPr>
        <w:pStyle w:val="ListParagraph"/>
        <w:tabs>
          <w:tab w:val="left" w:pos="8325"/>
        </w:tabs>
        <w:spacing w:after="0"/>
        <w:ind w:left="1080"/>
        <w:rPr>
          <w:b/>
          <w:bCs/>
          <w:sz w:val="24"/>
          <w:szCs w:val="24"/>
          <w:lang w:val="en-GB"/>
        </w:rPr>
      </w:pPr>
    </w:p>
    <w:p w:rsidR="008C3FFD" w:rsidRDefault="008C3FFD" w:rsidP="008C3FFD">
      <w:pPr>
        <w:pStyle w:val="ListParagraph"/>
        <w:tabs>
          <w:tab w:val="left" w:pos="8325"/>
        </w:tabs>
        <w:spacing w:after="0"/>
        <w:ind w:left="1080"/>
        <w:rPr>
          <w:b/>
          <w:bCs/>
          <w:sz w:val="24"/>
          <w:szCs w:val="24"/>
          <w:lang w:val="en-GB"/>
        </w:rPr>
      </w:pPr>
    </w:p>
    <w:p w:rsidR="008C3FFD" w:rsidRDefault="008C3FFD" w:rsidP="008C3FFD">
      <w:pPr>
        <w:pStyle w:val="ListParagraph"/>
        <w:tabs>
          <w:tab w:val="left" w:pos="8325"/>
        </w:tabs>
        <w:spacing w:after="0"/>
        <w:ind w:left="1080"/>
        <w:rPr>
          <w:b/>
          <w:bCs/>
          <w:sz w:val="24"/>
          <w:szCs w:val="24"/>
          <w:lang w:val="en-GB"/>
        </w:rPr>
      </w:pPr>
    </w:p>
    <w:p w:rsidR="008C3FFD" w:rsidRDefault="008C3FFD" w:rsidP="008C3FFD"/>
    <w:p w:rsidR="0019123E" w:rsidRDefault="006821D1"/>
    <w:sectPr w:rsidR="0019123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notype Corsiva">
    <w:panose1 w:val="03010101010201010101"/>
    <w:charset w:val="00"/>
    <w:family w:val="script"/>
    <w:pitch w:val="variable"/>
    <w:sig w:usb0="00000287" w:usb1="00000000" w:usb2="00000000" w:usb3="00000000" w:csb0="0000009F" w:csb1="00000000"/>
  </w:font>
  <w:font w:name="Bernard MT Condensed">
    <w:panose1 w:val="02050806060905020404"/>
    <w:charset w:val="00"/>
    <w:family w:val="roman"/>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Batang">
    <w:altName w:val="바탕"/>
    <w:panose1 w:val="02030600000101010101"/>
    <w:charset w:val="81"/>
    <w:family w:val="auto"/>
    <w:pitch w:val="default"/>
    <w:sig w:usb0="00000000" w:usb1="00000000" w:usb2="00000010" w:usb3="00000000" w:csb0="00080000" w:csb1="00000000"/>
  </w:font>
  <w:font w:name="Aharoni">
    <w:altName w:val="Yu Gothic UI Semibold"/>
    <w:charset w:val="B1"/>
    <w:family w:val="auto"/>
    <w:pitch w:val="default"/>
    <w:sig w:usb0="00000000" w:usb1="00000000" w:usb2="00000000" w:usb3="00000000" w:csb0="00000020"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C4F744B"/>
    <w:multiLevelType w:val="hybridMultilevel"/>
    <w:tmpl w:val="744285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F23646D"/>
    <w:multiLevelType w:val="hybridMultilevel"/>
    <w:tmpl w:val="F94EF0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3FFD"/>
    <w:rsid w:val="001D1376"/>
    <w:rsid w:val="006821D1"/>
    <w:rsid w:val="006F783D"/>
    <w:rsid w:val="008C3FFD"/>
    <w:rsid w:val="008F45AC"/>
    <w:rsid w:val="00B008B9"/>
    <w:rsid w:val="00C96C1E"/>
    <w:rsid w:val="00CC2D7F"/>
    <w:rsid w:val="00D24E8C"/>
    <w:rsid w:val="00F746AE"/>
    <w:rsid w:val="00FB21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2E6AB2"/>
  <w15:chartTrackingRefBased/>
  <w15:docId w15:val="{15B94293-679B-4E7A-A77A-75C65D08C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3FFD"/>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uiPriority w:val="99"/>
    <w:semiHidden/>
    <w:unhideWhenUsed/>
    <w:rsid w:val="008C3FFD"/>
    <w:pPr>
      <w:spacing w:beforeAutospacing="1" w:after="0" w:afterAutospacing="1" w:line="240" w:lineRule="auto"/>
    </w:pPr>
    <w:rPr>
      <w:rFonts w:ascii="Times New Roman" w:eastAsia="SimSun" w:hAnsi="Times New Roman" w:cs="Times New Roman"/>
      <w:sz w:val="24"/>
      <w:szCs w:val="24"/>
      <w:lang w:eastAsia="zh-CN"/>
    </w:rPr>
  </w:style>
  <w:style w:type="table" w:styleId="TableGrid">
    <w:name w:val="Table Grid"/>
    <w:basedOn w:val="TableNormal"/>
    <w:uiPriority w:val="39"/>
    <w:qFormat/>
    <w:rsid w:val="008C3FFD"/>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C3FFD"/>
    <w:pPr>
      <w:ind w:left="720"/>
      <w:contextualSpacing/>
    </w:pPr>
  </w:style>
  <w:style w:type="paragraph" w:customStyle="1" w:styleId="Normal1">
    <w:name w:val="Normal1"/>
    <w:qFormat/>
    <w:rsid w:val="008C3FFD"/>
    <w:pPr>
      <w:spacing w:after="0" w:line="240" w:lineRule="auto"/>
    </w:pPr>
    <w:rPr>
      <w:rFonts w:ascii="Times New Roman" w:eastAsia="Times New Roman" w:hAnsi="Times New Roman" w:cs="Times New Roman"/>
      <w:sz w:val="24"/>
      <w:szCs w:val="24"/>
    </w:rPr>
  </w:style>
  <w:style w:type="paragraph" w:styleId="NoSpacing">
    <w:name w:val="No Spacing"/>
    <w:uiPriority w:val="1"/>
    <w:qFormat/>
    <w:rsid w:val="008C3FF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Glossy">
      <a:fillStyleLst>
        <a:solidFill>
          <a:schemeClr val="phClr"/>
        </a:solidFill>
        <a:gradFill rotWithShape="1">
          <a:gsLst>
            <a:gs pos="0">
              <a:schemeClr val="phClr">
                <a:tint val="62000"/>
                <a:satMod val="180000"/>
              </a:schemeClr>
            </a:gs>
            <a:gs pos="65000">
              <a:schemeClr val="phClr">
                <a:tint val="32000"/>
                <a:satMod val="250000"/>
              </a:schemeClr>
            </a:gs>
            <a:gs pos="100000">
              <a:schemeClr val="phClr">
                <a:tint val="23000"/>
                <a:satMod val="300000"/>
              </a:schemeClr>
            </a:gs>
          </a:gsLst>
          <a:lin ang="16200000" scaled="0"/>
        </a:gradFill>
        <a:gradFill rotWithShape="1">
          <a:gsLst>
            <a:gs pos="0">
              <a:schemeClr val="phClr">
                <a:shade val="15000"/>
                <a:satMod val="180000"/>
              </a:schemeClr>
            </a:gs>
            <a:gs pos="50000">
              <a:schemeClr val="phClr">
                <a:shade val="45000"/>
                <a:satMod val="170000"/>
              </a:schemeClr>
            </a:gs>
            <a:gs pos="70000">
              <a:schemeClr val="phClr">
                <a:tint val="99000"/>
                <a:shade val="65000"/>
                <a:satMod val="155000"/>
              </a:schemeClr>
            </a:gs>
            <a:gs pos="100000">
              <a:schemeClr val="phClr">
                <a:tint val="95500"/>
                <a:shade val="100000"/>
                <a:satMod val="155000"/>
              </a:schemeClr>
            </a:gs>
          </a:gsLst>
          <a:lin ang="16200000" scaled="0"/>
        </a:gradFill>
      </a:fillStyleLst>
      <a:lnStyleLst>
        <a:ln w="12700" cap="flat" cmpd="sng" algn="ctr">
          <a:solidFill>
            <a:schemeClr val="phClr">
              <a:tint val="95000"/>
              <a:shade val="95000"/>
              <a:satMod val="120000"/>
            </a:schemeClr>
          </a:solidFill>
          <a:prstDash val="solid"/>
        </a:ln>
        <a:ln w="55000" cap="flat" cmpd="thickThin" algn="ctr">
          <a:solidFill>
            <a:schemeClr val="phClr">
              <a:tint val="90000"/>
              <a:satMod val="130000"/>
            </a:schemeClr>
          </a:solidFill>
          <a:prstDash val="solid"/>
        </a:ln>
        <a:ln w="50800" cap="flat" cmpd="sng" algn="ctr">
          <a:solidFill>
            <a:schemeClr val="phClr"/>
          </a:solidFill>
          <a:prstDash val="solid"/>
        </a:ln>
      </a:lnStyleLst>
      <a:effectStyleLst>
        <a:effectStyle>
          <a:effectLst>
            <a:outerShdw blurRad="50800" dist="38100" dir="5400000" rotWithShape="0">
              <a:srgbClr val="000000">
                <a:alpha val="35000"/>
              </a:srgbClr>
            </a:outerShdw>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45000"/>
              </a:srgbClr>
            </a:outerShdw>
          </a:effectLst>
          <a:scene3d>
            <a:camera prst="orthographicFront">
              <a:rot lat="0" lon="0" rev="0"/>
            </a:camera>
            <a:lightRig rig="glow" dir="t">
              <a:rot lat="0" lon="0" rev="6360000"/>
            </a:lightRig>
          </a:scene3d>
          <a:sp3d contourW="1000" prstMaterial="flat">
            <a:bevelT w="95250" h="101600"/>
            <a:contourClr>
              <a:schemeClr val="phClr">
                <a:satMod val="300000"/>
              </a:schemeClr>
            </a:contourClr>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5</Pages>
  <Words>1885</Words>
  <Characters>10745</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dcterms:created xsi:type="dcterms:W3CDTF">2024-05-29T11:04:00Z</dcterms:created>
  <dcterms:modified xsi:type="dcterms:W3CDTF">2024-06-01T16:46:00Z</dcterms:modified>
</cp:coreProperties>
</file>